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24" w:rsidRDefault="004F7224" w:rsidP="00E467BE">
      <w:pPr>
        <w:pStyle w:val="Sinespaciado"/>
        <w:jc w:val="both"/>
        <w:rPr>
          <w:rFonts w:ascii="Times New Roman" w:hAnsi="Times New Roman" w:cs="Times New Roman"/>
          <w:b/>
        </w:rPr>
      </w:pPr>
      <w:bookmarkStart w:id="0" w:name="_GoBack"/>
      <w:bookmarkEnd w:id="0"/>
      <w:r w:rsidRPr="00632622">
        <w:rPr>
          <w:rFonts w:ascii="Times New Roman" w:hAnsi="Times New Roman" w:cs="Times New Roman"/>
          <w:b/>
        </w:rPr>
        <w:t xml:space="preserve">Evaluación de las funciones de los asesores en licenciaturas a distancia de la Escuela Superior de Comercio y Administración, Santo Tomás </w:t>
      </w:r>
      <w:r w:rsidR="00632622">
        <w:rPr>
          <w:rFonts w:ascii="Times New Roman" w:hAnsi="Times New Roman" w:cs="Times New Roman"/>
          <w:b/>
        </w:rPr>
        <w:t xml:space="preserve"> </w:t>
      </w:r>
      <w:r w:rsidRPr="00632622">
        <w:rPr>
          <w:rFonts w:ascii="Times New Roman" w:hAnsi="Times New Roman" w:cs="Times New Roman"/>
          <w:b/>
        </w:rPr>
        <w:t>(México)</w:t>
      </w:r>
    </w:p>
    <w:p w:rsidR="00E467BE" w:rsidRPr="00632622" w:rsidRDefault="00E467BE" w:rsidP="00E467BE">
      <w:pPr>
        <w:pStyle w:val="Sinespaciado"/>
        <w:jc w:val="both"/>
        <w:rPr>
          <w:rFonts w:ascii="Times New Roman" w:hAnsi="Times New Roman" w:cs="Times New Roman"/>
          <w:b/>
        </w:rPr>
      </w:pPr>
    </w:p>
    <w:p w:rsidR="004F7224" w:rsidRPr="00632622" w:rsidRDefault="004F7224" w:rsidP="004F7224">
      <w:pPr>
        <w:pStyle w:val="Sinespaciado"/>
        <w:rPr>
          <w:rFonts w:ascii="Times New Roman" w:hAnsi="Times New Roman" w:cs="Times New Roman"/>
        </w:rPr>
      </w:pPr>
      <w:r w:rsidRPr="00632622">
        <w:rPr>
          <w:rFonts w:ascii="Times New Roman" w:hAnsi="Times New Roman" w:cs="Times New Roman"/>
        </w:rPr>
        <w:t>Dra. Elia Olea Deserti</w:t>
      </w:r>
    </w:p>
    <w:p w:rsidR="004F7224" w:rsidRPr="00632622" w:rsidRDefault="004F7224" w:rsidP="004F7224">
      <w:pPr>
        <w:pStyle w:val="Sinespaciado"/>
        <w:rPr>
          <w:rFonts w:ascii="Times New Roman" w:hAnsi="Times New Roman" w:cs="Times New Roman"/>
        </w:rPr>
      </w:pPr>
      <w:r w:rsidRPr="00632622">
        <w:rPr>
          <w:rFonts w:ascii="Times New Roman" w:hAnsi="Times New Roman" w:cs="Times New Roman"/>
        </w:rPr>
        <w:t>M.</w:t>
      </w:r>
      <w:r w:rsidR="001753C9" w:rsidRPr="00632622">
        <w:rPr>
          <w:rFonts w:ascii="Times New Roman" w:hAnsi="Times New Roman" w:cs="Times New Roman"/>
        </w:rPr>
        <w:t xml:space="preserve">en </w:t>
      </w:r>
      <w:r w:rsidRPr="00632622">
        <w:rPr>
          <w:rFonts w:ascii="Times New Roman" w:hAnsi="Times New Roman" w:cs="Times New Roman"/>
        </w:rPr>
        <w:t>C. Nadina Olinda Valentín Kajatt</w:t>
      </w:r>
    </w:p>
    <w:p w:rsidR="004F7224" w:rsidRDefault="001753C9" w:rsidP="004F7224">
      <w:pPr>
        <w:pStyle w:val="Sinespaciado"/>
        <w:rPr>
          <w:rFonts w:ascii="Times New Roman" w:hAnsi="Times New Roman" w:cs="Times New Roman"/>
        </w:rPr>
      </w:pPr>
      <w:r w:rsidRPr="00632622">
        <w:rPr>
          <w:rFonts w:ascii="Times New Roman" w:hAnsi="Times New Roman" w:cs="Times New Roman"/>
        </w:rPr>
        <w:t>M.en E.</w:t>
      </w:r>
      <w:r w:rsidR="004F7224" w:rsidRPr="00632622">
        <w:rPr>
          <w:rFonts w:ascii="Times New Roman" w:hAnsi="Times New Roman" w:cs="Times New Roman"/>
        </w:rPr>
        <w:t xml:space="preserve"> </w:t>
      </w:r>
      <w:r w:rsidRPr="00632622">
        <w:rPr>
          <w:rFonts w:ascii="Times New Roman" w:hAnsi="Times New Roman" w:cs="Times New Roman"/>
        </w:rPr>
        <w:t xml:space="preserve">Elia </w:t>
      </w:r>
      <w:r w:rsidR="004F7224" w:rsidRPr="00632622">
        <w:rPr>
          <w:rFonts w:ascii="Times New Roman" w:hAnsi="Times New Roman" w:cs="Times New Roman"/>
        </w:rPr>
        <w:t>Tzindejhé Ramírez Martínez</w:t>
      </w:r>
    </w:p>
    <w:p w:rsidR="00E467BE" w:rsidRPr="00632622" w:rsidRDefault="00E467BE" w:rsidP="004F7224">
      <w:pPr>
        <w:pStyle w:val="Sinespaciado"/>
        <w:rPr>
          <w:rFonts w:ascii="Times New Roman" w:hAnsi="Times New Roman" w:cs="Times New Roman"/>
        </w:rPr>
      </w:pPr>
    </w:p>
    <w:p w:rsidR="004F7224" w:rsidRPr="00632622" w:rsidRDefault="00E467BE" w:rsidP="004F7224">
      <w:pPr>
        <w:pStyle w:val="Sinespaciado"/>
        <w:rPr>
          <w:rFonts w:ascii="Times New Roman" w:hAnsi="Times New Roman" w:cs="Times New Roman"/>
        </w:rPr>
      </w:pPr>
      <w:r>
        <w:rPr>
          <w:rFonts w:ascii="Times New Roman" w:hAnsi="Times New Roman" w:cs="Times New Roman"/>
        </w:rPr>
        <w:t>Resumen</w:t>
      </w:r>
    </w:p>
    <w:p w:rsidR="00632622" w:rsidRDefault="00632622" w:rsidP="00632622">
      <w:pPr>
        <w:pStyle w:val="Sinespaciado"/>
        <w:jc w:val="both"/>
        <w:rPr>
          <w:rFonts w:ascii="Times New Roman" w:hAnsi="Times New Roman" w:cs="Times New Roman"/>
        </w:rPr>
      </w:pPr>
      <w:r w:rsidRPr="00632622">
        <w:rPr>
          <w:rFonts w:ascii="Times New Roman" w:hAnsi="Times New Roman" w:cs="Times New Roman"/>
        </w:rPr>
        <w:t>Esta ponencia es acerca de una investigación realizada por la Subdirección Académica y docentes de la Escuela Superior de Comercio y Administración, Unidad Santo Tomás (ESCASTO), del Instituto Politécnico Nacional (IPN).</w:t>
      </w:r>
    </w:p>
    <w:p w:rsidR="007613CF" w:rsidRPr="00632622" w:rsidRDefault="007613CF" w:rsidP="00632622">
      <w:pPr>
        <w:pStyle w:val="Sinespaciado"/>
        <w:jc w:val="both"/>
        <w:rPr>
          <w:rFonts w:ascii="Times New Roman" w:hAnsi="Times New Roman" w:cs="Times New Roman"/>
        </w:rPr>
      </w:pPr>
    </w:p>
    <w:p w:rsidR="00632622" w:rsidRDefault="00632622" w:rsidP="00632622">
      <w:pPr>
        <w:pStyle w:val="Sinespaciado"/>
        <w:jc w:val="both"/>
        <w:rPr>
          <w:rFonts w:ascii="Times New Roman" w:hAnsi="Times New Roman" w:cs="Times New Roman"/>
        </w:rPr>
      </w:pPr>
      <w:r w:rsidRPr="00632622">
        <w:rPr>
          <w:rFonts w:ascii="Times New Roman" w:hAnsi="Times New Roman" w:cs="Times New Roman"/>
        </w:rPr>
        <w:t xml:space="preserve">A partir del 2008, la ESCASTO tiene cuatro de sus licenciaturas a distancia (Contaduría Pública, Relaciones Comerciales, Negocios Internacionales y Comercio Internacional) en donde la figura del asesor es importante. Así que se realizó una investigación descriptiva transversal  cuyo objetivo fue evaluar las acciones del asesor respecto a la planeación de los programas, dinámica e integración grupal y la evaluación  que realizaba de la acción formativa de los alumnos. Se usó una muestra de sujetos voluntarios (n = 501 estudiantes) quienes respondieron un cuestionario publicado en plataforma (bimestre octubre-diciembre 2011), integrado por  17 reactivos. </w:t>
      </w:r>
    </w:p>
    <w:p w:rsidR="007613CF" w:rsidRPr="00632622" w:rsidRDefault="007613CF" w:rsidP="00632622">
      <w:pPr>
        <w:pStyle w:val="Sinespaciado"/>
        <w:jc w:val="both"/>
        <w:rPr>
          <w:rFonts w:ascii="Times New Roman" w:hAnsi="Times New Roman" w:cs="Times New Roman"/>
        </w:rPr>
      </w:pPr>
    </w:p>
    <w:p w:rsidR="00632622" w:rsidRDefault="00632622" w:rsidP="00632622">
      <w:pPr>
        <w:pStyle w:val="Sinespaciado"/>
        <w:jc w:val="both"/>
        <w:rPr>
          <w:rFonts w:ascii="Times New Roman" w:hAnsi="Times New Roman" w:cs="Times New Roman"/>
        </w:rPr>
      </w:pPr>
      <w:r w:rsidRPr="00632622">
        <w:rPr>
          <w:rFonts w:ascii="Times New Roman" w:hAnsi="Times New Roman" w:cs="Times New Roman"/>
        </w:rPr>
        <w:t xml:space="preserve">Los principales hallazgos permiten concluir que los estudiantes están totalmente de acuerdo/de acuerdo con las acciones relacionadas con propiciar dinámicas orientadas a la integración y la creación de un buen ambiente, seguidas por lo correspondiente a la planeación, otorgando menor importancia a las acciones que aplican para evaluar el aprendizaje de los estudiantes. </w:t>
      </w:r>
    </w:p>
    <w:p w:rsidR="00F17BF5" w:rsidRPr="00632622" w:rsidRDefault="00F17BF5" w:rsidP="00632622">
      <w:pPr>
        <w:pStyle w:val="Sinespaciado"/>
        <w:jc w:val="both"/>
        <w:rPr>
          <w:rFonts w:ascii="Times New Roman" w:hAnsi="Times New Roman" w:cs="Times New Roman"/>
        </w:rPr>
      </w:pPr>
    </w:p>
    <w:p w:rsidR="00632622" w:rsidRDefault="00632622" w:rsidP="00632622">
      <w:pPr>
        <w:jc w:val="both"/>
        <w:rPr>
          <w:rFonts w:ascii="Times New Roman" w:hAnsi="Times New Roman" w:cs="Times New Roman"/>
        </w:rPr>
      </w:pPr>
      <w:r w:rsidRPr="00632622">
        <w:rPr>
          <w:rFonts w:ascii="Times New Roman" w:hAnsi="Times New Roman" w:cs="Times New Roman"/>
        </w:rPr>
        <w:t xml:space="preserve">PALABRAS CLAVE: evaluación asesores EAD, investigación asesores EAD,  investigación EAD México. </w:t>
      </w:r>
    </w:p>
    <w:p w:rsidR="007613CF" w:rsidRDefault="007613CF" w:rsidP="00632622">
      <w:pPr>
        <w:jc w:val="both"/>
        <w:rPr>
          <w:rFonts w:ascii="Times New Roman" w:hAnsi="Times New Roman" w:cs="Times New Roman"/>
        </w:rPr>
      </w:pPr>
    </w:p>
    <w:p w:rsidR="007613CF" w:rsidRPr="00632622" w:rsidRDefault="007613CF" w:rsidP="00632622">
      <w:pPr>
        <w:jc w:val="both"/>
        <w:rPr>
          <w:rFonts w:ascii="Times New Roman" w:hAnsi="Times New Roman" w:cs="Times New Roman"/>
        </w:rPr>
      </w:pPr>
    </w:p>
    <w:p w:rsidR="00632622" w:rsidRPr="00632622" w:rsidRDefault="00632622" w:rsidP="00632622">
      <w:pPr>
        <w:spacing w:line="240" w:lineRule="auto"/>
        <w:jc w:val="both"/>
        <w:rPr>
          <w:rFonts w:ascii="Times New Roman" w:eastAsia="Times New Roman" w:hAnsi="Times New Roman" w:cs="Times New Roman"/>
          <w:lang w:val="en-US" w:eastAsia="es-MX"/>
        </w:rPr>
      </w:pPr>
      <w:r w:rsidRPr="00632622">
        <w:rPr>
          <w:rFonts w:ascii="Times New Roman" w:eastAsia="Times New Roman" w:hAnsi="Times New Roman" w:cs="Times New Roman"/>
          <w:b/>
          <w:bCs/>
          <w:color w:val="333333"/>
          <w:lang w:val="en" w:eastAsia="es-MX"/>
        </w:rPr>
        <w:t>Assessment of the roles of advisors in distance bachelor’s degree programs of the School of Business and Administration, St. Thomas Unit (Mexico)</w:t>
      </w:r>
    </w:p>
    <w:p w:rsidR="00632622" w:rsidRDefault="00632622" w:rsidP="00632622">
      <w:pPr>
        <w:pStyle w:val="Sinespaciado"/>
        <w:jc w:val="both"/>
        <w:rPr>
          <w:rFonts w:ascii="Times New Roman" w:hAnsi="Times New Roman" w:cs="Times New Roman"/>
          <w:lang w:val="en-US"/>
        </w:rPr>
      </w:pPr>
      <w:r w:rsidRPr="00632622">
        <w:rPr>
          <w:rFonts w:ascii="Times New Roman" w:hAnsi="Times New Roman" w:cs="Times New Roman"/>
          <w:lang w:val="en-US"/>
        </w:rPr>
        <w:t xml:space="preserve">This paper is about a research carried out by Academic Managership and some professors from </w:t>
      </w:r>
      <w:r w:rsidRPr="00632622">
        <w:rPr>
          <w:rFonts w:ascii="Times New Roman" w:eastAsia="Times New Roman" w:hAnsi="Times New Roman" w:cs="Times New Roman"/>
          <w:color w:val="333333"/>
          <w:lang w:val="en" w:eastAsia="es-MX"/>
        </w:rPr>
        <w:t>School of Commerce and Administration, Unit St Thomas (ESCASTO) of the National Polytechnic Institute (IPN).</w:t>
      </w:r>
      <w:r w:rsidRPr="00632622">
        <w:rPr>
          <w:rFonts w:ascii="Times New Roman" w:hAnsi="Times New Roman" w:cs="Times New Roman"/>
          <w:lang w:val="en-US"/>
        </w:rPr>
        <w:t xml:space="preserve"> </w:t>
      </w:r>
    </w:p>
    <w:p w:rsidR="007613CF" w:rsidRPr="00632622" w:rsidRDefault="007613CF" w:rsidP="00632622">
      <w:pPr>
        <w:pStyle w:val="Sinespaciado"/>
        <w:jc w:val="both"/>
        <w:rPr>
          <w:rFonts w:ascii="Times New Roman" w:hAnsi="Times New Roman" w:cs="Times New Roman"/>
          <w:lang w:val="en-US"/>
        </w:rPr>
      </w:pPr>
    </w:p>
    <w:p w:rsidR="00632622" w:rsidRDefault="00632622" w:rsidP="00632622">
      <w:pPr>
        <w:pStyle w:val="Sinespaciado"/>
        <w:jc w:val="both"/>
        <w:rPr>
          <w:rFonts w:ascii="Times New Roman" w:hAnsi="Times New Roman" w:cs="Times New Roman"/>
          <w:lang w:val="en-US"/>
        </w:rPr>
      </w:pPr>
      <w:r w:rsidRPr="00632622">
        <w:rPr>
          <w:rFonts w:ascii="Times New Roman" w:hAnsi="Times New Roman" w:cs="Times New Roman"/>
          <w:lang w:val="en-US"/>
        </w:rPr>
        <w:t>Since 2008, ESCASTO has four distance learning bachelor programs (</w:t>
      </w:r>
      <w:r w:rsidRPr="00632622">
        <w:rPr>
          <w:rFonts w:ascii="Times New Roman" w:eastAsia="Times New Roman" w:hAnsi="Times New Roman" w:cs="Times New Roman"/>
          <w:color w:val="333333"/>
          <w:lang w:val="en" w:eastAsia="es-MX"/>
        </w:rPr>
        <w:t xml:space="preserve">Accounting, Business Relations, </w:t>
      </w:r>
      <w:r w:rsidRPr="00632622">
        <w:rPr>
          <w:rFonts w:ascii="Times New Roman" w:hAnsi="Times New Roman" w:cs="Times New Roman"/>
          <w:lang w:val="en-US"/>
        </w:rPr>
        <w:t>International Business and International Trade). The Academic Advisor is very important in this kind of programs as soon as we did a descriptive transversal research. Objective this research was to assessment Academic Advisor’s behavior about educative planning, dynamic and group integration and evaluation students’s learning process. We used a sample of voluntary students (n = 501) who answered a questionnaire posted at the technological platform during October-November 2011. This questionnaire has 17 statements.</w:t>
      </w:r>
    </w:p>
    <w:p w:rsidR="007613CF" w:rsidRPr="00632622" w:rsidRDefault="007613CF" w:rsidP="00632622">
      <w:pPr>
        <w:pStyle w:val="Sinespaciado"/>
        <w:jc w:val="both"/>
        <w:rPr>
          <w:rFonts w:ascii="Times New Roman" w:hAnsi="Times New Roman" w:cs="Times New Roman"/>
          <w:lang w:val="en-US"/>
        </w:rPr>
      </w:pPr>
    </w:p>
    <w:p w:rsidR="00632622" w:rsidRPr="00897C02" w:rsidRDefault="00632622" w:rsidP="00897C02">
      <w:pPr>
        <w:pStyle w:val="Sinespaciado"/>
        <w:jc w:val="both"/>
        <w:rPr>
          <w:rFonts w:ascii="Times New Roman" w:eastAsia="Times New Roman" w:hAnsi="Times New Roman" w:cs="Times New Roman"/>
          <w:color w:val="333333"/>
          <w:lang w:val="en" w:eastAsia="es-MX"/>
        </w:rPr>
      </w:pPr>
      <w:r w:rsidRPr="00632622">
        <w:rPr>
          <w:rFonts w:ascii="Times New Roman" w:hAnsi="Times New Roman" w:cs="Times New Roman"/>
          <w:lang w:val="en-US"/>
        </w:rPr>
        <w:t xml:space="preserve">Meaningful findings helps to arrive conclusions that students are fully agree/agree with the activities that Academic Advisor does about dynamic and integration that lead a good atmosphere, </w:t>
      </w:r>
      <w:r w:rsidRPr="00632622">
        <w:rPr>
          <w:rFonts w:ascii="Times New Roman" w:eastAsia="Times New Roman" w:hAnsi="Times New Roman" w:cs="Times New Roman"/>
          <w:color w:val="333333"/>
          <w:lang w:val="en" w:eastAsia="es-MX"/>
        </w:rPr>
        <w:t xml:space="preserve">followed (in order of importance) </w:t>
      </w:r>
      <w:r w:rsidRPr="00632622">
        <w:rPr>
          <w:rFonts w:ascii="Times New Roman" w:hAnsi="Times New Roman" w:cs="Times New Roman"/>
          <w:lang w:val="en-US"/>
        </w:rPr>
        <w:t xml:space="preserve">by the actions of planning. They gave less </w:t>
      </w:r>
      <w:r w:rsidRPr="00897C02">
        <w:rPr>
          <w:rFonts w:ascii="Times New Roman" w:hAnsi="Times New Roman" w:cs="Times New Roman"/>
          <w:lang w:val="en-US"/>
        </w:rPr>
        <w:t xml:space="preserve">importance the actions of evaluation </w:t>
      </w:r>
      <w:r w:rsidRPr="00897C02">
        <w:rPr>
          <w:rFonts w:ascii="Times New Roman" w:eastAsia="Times New Roman" w:hAnsi="Times New Roman" w:cs="Times New Roman"/>
          <w:color w:val="333333"/>
          <w:lang w:val="en" w:eastAsia="es-MX"/>
        </w:rPr>
        <w:t>implemented by the advisors.</w:t>
      </w:r>
    </w:p>
    <w:p w:rsidR="00F17BF5" w:rsidRPr="00897C02" w:rsidRDefault="00F17BF5" w:rsidP="00897C02">
      <w:pPr>
        <w:pStyle w:val="Sinespaciado"/>
        <w:jc w:val="both"/>
        <w:rPr>
          <w:rFonts w:ascii="Times New Roman" w:eastAsia="Times New Roman" w:hAnsi="Times New Roman" w:cs="Times New Roman"/>
          <w:color w:val="333333"/>
          <w:lang w:val="en" w:eastAsia="es-MX"/>
        </w:rPr>
      </w:pPr>
    </w:p>
    <w:p w:rsidR="00632622" w:rsidRPr="00897C02" w:rsidRDefault="00632622" w:rsidP="00897C02">
      <w:pPr>
        <w:pStyle w:val="Sinespaciado"/>
        <w:jc w:val="both"/>
        <w:rPr>
          <w:rFonts w:ascii="Times New Roman" w:hAnsi="Times New Roman" w:cs="Times New Roman"/>
          <w:lang w:val="en-US"/>
        </w:rPr>
      </w:pPr>
      <w:r w:rsidRPr="00897C02">
        <w:rPr>
          <w:rFonts w:ascii="Times New Roman" w:eastAsia="Times New Roman" w:hAnsi="Times New Roman" w:cs="Times New Roman"/>
          <w:color w:val="333333"/>
          <w:lang w:val="en" w:eastAsia="es-MX"/>
        </w:rPr>
        <w:t>KEY WORDS: assessment DE advisors, research DE advisors, research DE Mexico</w:t>
      </w:r>
      <w:r w:rsidRPr="00897C02">
        <w:rPr>
          <w:rFonts w:ascii="Times New Roman" w:hAnsi="Times New Roman" w:cs="Times New Roman"/>
          <w:lang w:val="en-US"/>
        </w:rPr>
        <w:t>.</w:t>
      </w:r>
    </w:p>
    <w:p w:rsidR="001753C9" w:rsidRPr="00897C02" w:rsidRDefault="001753C9" w:rsidP="00897C02">
      <w:pPr>
        <w:pStyle w:val="Sinespaciado"/>
        <w:jc w:val="both"/>
        <w:rPr>
          <w:rFonts w:ascii="Times New Roman" w:hAnsi="Times New Roman" w:cs="Times New Roman"/>
          <w:lang w:val="en-US"/>
        </w:rPr>
      </w:pPr>
    </w:p>
    <w:p w:rsidR="00632622" w:rsidRDefault="004B60C8" w:rsidP="00897C02">
      <w:pPr>
        <w:pStyle w:val="Sinespaciado"/>
        <w:jc w:val="both"/>
        <w:rPr>
          <w:rFonts w:ascii="Times New Roman" w:hAnsi="Times New Roman" w:cs="Times New Roman"/>
          <w:b/>
        </w:rPr>
      </w:pPr>
      <w:r>
        <w:rPr>
          <w:rFonts w:ascii="Times New Roman" w:hAnsi="Times New Roman" w:cs="Times New Roman"/>
          <w:b/>
        </w:rPr>
        <w:t>El</w:t>
      </w:r>
      <w:r w:rsidRPr="00897C02">
        <w:rPr>
          <w:rFonts w:ascii="Times New Roman" w:hAnsi="Times New Roman" w:cs="Times New Roman"/>
          <w:b/>
        </w:rPr>
        <w:t xml:space="preserve"> docente en el paradigma educativo del siglo XXI</w:t>
      </w:r>
    </w:p>
    <w:p w:rsidR="00C716C4" w:rsidRPr="00897C02" w:rsidRDefault="00C716C4" w:rsidP="00897C02">
      <w:pPr>
        <w:pStyle w:val="Sinespaciado"/>
        <w:jc w:val="both"/>
        <w:rPr>
          <w:rFonts w:ascii="Times New Roman" w:hAnsi="Times New Roman" w:cs="Times New Roman"/>
          <w:b/>
        </w:rPr>
      </w:pPr>
    </w:p>
    <w:p w:rsidR="007613CF" w:rsidRDefault="004F7224" w:rsidP="00FE2705">
      <w:pPr>
        <w:pStyle w:val="Sinespaciado"/>
        <w:jc w:val="both"/>
        <w:rPr>
          <w:rFonts w:ascii="Times New Roman" w:hAnsi="Times New Roman" w:cs="Times New Roman"/>
        </w:rPr>
      </w:pPr>
      <w:r w:rsidRPr="00FE2705">
        <w:rPr>
          <w:rFonts w:ascii="Times New Roman" w:hAnsi="Times New Roman" w:cs="Times New Roman"/>
        </w:rPr>
        <w:t xml:space="preserve">Hablar de la educación en la actualidad resulta un reto a la imagen que sobre la </w:t>
      </w:r>
      <w:r w:rsidR="007613CF">
        <w:rPr>
          <w:rFonts w:ascii="Times New Roman" w:hAnsi="Times New Roman" w:cs="Times New Roman"/>
        </w:rPr>
        <w:t>escuela</w:t>
      </w:r>
      <w:r w:rsidRPr="00FE2705">
        <w:rPr>
          <w:rFonts w:ascii="Times New Roman" w:hAnsi="Times New Roman" w:cs="Times New Roman"/>
        </w:rPr>
        <w:t xml:space="preserve"> se ha tenido a través del tiempo</w:t>
      </w:r>
      <w:r w:rsidR="00D170BE" w:rsidRPr="00FE2705">
        <w:rPr>
          <w:rFonts w:ascii="Times New Roman" w:hAnsi="Times New Roman" w:cs="Times New Roman"/>
        </w:rPr>
        <w:t xml:space="preserve">. </w:t>
      </w:r>
      <w:r w:rsidR="007613CF" w:rsidRPr="00FE2705">
        <w:rPr>
          <w:rFonts w:ascii="Times New Roman" w:hAnsi="Times New Roman" w:cs="Times New Roman"/>
        </w:rPr>
        <w:t>La sociedad que durante muchos años privilegió el diálogo directo y presencial, en un aula de clases, ahora habla</w:t>
      </w:r>
      <w:r w:rsidR="007613CF">
        <w:rPr>
          <w:rFonts w:ascii="Times New Roman" w:hAnsi="Times New Roman" w:cs="Times New Roman"/>
        </w:rPr>
        <w:t>., también, de un aula virtual con</w:t>
      </w:r>
      <w:r w:rsidR="007613CF" w:rsidRPr="00FE2705">
        <w:rPr>
          <w:rFonts w:ascii="Times New Roman" w:hAnsi="Times New Roman" w:cs="Times New Roman"/>
        </w:rPr>
        <w:t xml:space="preserve"> una comunicación asíncrona y en la que los integrantes del grupo pueden estar en cualquier parte del mundo. La sociedad con el manejo de las Tecnologías de la Información y Comunicación</w:t>
      </w:r>
      <w:r w:rsidR="007613CF">
        <w:rPr>
          <w:rFonts w:ascii="Times New Roman" w:hAnsi="Times New Roman" w:cs="Times New Roman"/>
        </w:rPr>
        <w:t xml:space="preserve"> (TIC)</w:t>
      </w:r>
      <w:r w:rsidR="007613CF" w:rsidRPr="00FE2705">
        <w:rPr>
          <w:rFonts w:ascii="Times New Roman" w:hAnsi="Times New Roman" w:cs="Times New Roman"/>
        </w:rPr>
        <w:t xml:space="preserve"> y de acuerdo a Castells  (2010),  ha pasado a funcionar como grupo en torno a las redes digitales de comunicación. </w:t>
      </w:r>
      <w:r w:rsidR="00FE2705" w:rsidRPr="00FE2705">
        <w:rPr>
          <w:rFonts w:ascii="Times New Roman" w:hAnsi="Times New Roman" w:cs="Times New Roman"/>
        </w:rPr>
        <w:t xml:space="preserve">Por tanto, antes de abordar lo correspondiente a los asesores de los programas de educación no convencional, se consideró pertinente el incluir información relacionada con la educación a distancia y su evolución, que ha dado lugar a una modificación del papel de estudiantes y docentes. </w:t>
      </w:r>
    </w:p>
    <w:p w:rsidR="007613CF" w:rsidRDefault="007613CF" w:rsidP="00FE2705">
      <w:pPr>
        <w:pStyle w:val="Sinespaciado"/>
        <w:jc w:val="both"/>
        <w:rPr>
          <w:rFonts w:ascii="Times New Roman" w:hAnsi="Times New Roman" w:cs="Times New Roman"/>
        </w:rPr>
      </w:pPr>
    </w:p>
    <w:p w:rsidR="00FE2705" w:rsidRDefault="00FE2705" w:rsidP="00FE2705">
      <w:pPr>
        <w:pStyle w:val="Sinespaciado"/>
        <w:jc w:val="both"/>
        <w:rPr>
          <w:rFonts w:ascii="Times New Roman" w:hAnsi="Times New Roman" w:cs="Times New Roman"/>
        </w:rPr>
      </w:pPr>
      <w:r w:rsidRPr="00FE2705">
        <w:rPr>
          <w:rFonts w:ascii="Times New Roman" w:hAnsi="Times New Roman" w:cs="Times New Roman"/>
        </w:rPr>
        <w:t xml:space="preserve">Se tiene que decir brevemente que la educación a distancia ha evolucionado en cinco etapas que van desde la educación por correspondencia y que pretendió atender cursos cortos que no requerían de habilidades muy específicas. Como etapas posteriores se tiene el uso del audio y el video, seguida del teleaprendizaje a través de la radio y la televisión, concretándose en audioteleconferencias y videoconferencias. Con la aplicación de las computadoras personales se inició la cuarta generación con un modelo de aprendizaje flexible que usaba la multimedia en línea y los portales, apoyándose en el internet. En la actualidad, ya en la quinta generación (modelo de aprendizaje inteligente), las instituciones de educación superior manejan recursos multimedia en línea y están conectados en red (facilitando el trabajo colaborativo), además de contar con sistemas de cómputo de respuesta automática, con portales en los que las escuelas llevan a cabo el proceso educativo de un programa completo aprovechando diversos recursos que benefician y hacen el aprendizaje interactivo a través de interfaces, ampliando la comunicación a otras universidades e investigadores. </w:t>
      </w:r>
    </w:p>
    <w:p w:rsidR="00FE2705" w:rsidRDefault="00FE2705" w:rsidP="00FE2705">
      <w:pPr>
        <w:pStyle w:val="Sinespaciado"/>
        <w:jc w:val="both"/>
        <w:rPr>
          <w:rFonts w:ascii="Times New Roman" w:hAnsi="Times New Roman" w:cs="Times New Roman"/>
        </w:rPr>
      </w:pPr>
    </w:p>
    <w:p w:rsidR="007613CF" w:rsidRDefault="007613CF" w:rsidP="007613CF">
      <w:pPr>
        <w:pStyle w:val="Sinespaciado"/>
        <w:jc w:val="both"/>
        <w:rPr>
          <w:rStyle w:val="st"/>
        </w:rPr>
      </w:pPr>
      <w:r>
        <w:rPr>
          <w:rFonts w:ascii="Times New Roman" w:hAnsi="Times New Roman" w:cs="Times New Roman"/>
        </w:rPr>
        <w:t xml:space="preserve">La citada evolución de la educación a distancia, a partir del uso de las TIC ha reflejado un cambio en los conceptos de enseñanza-aprendizaje imperantes en el siglo XX. De igual forma esta situación se </w:t>
      </w:r>
      <w:r w:rsidR="00372AD4">
        <w:rPr>
          <w:rFonts w:ascii="Times New Roman" w:hAnsi="Times New Roman" w:cs="Times New Roman"/>
        </w:rPr>
        <w:t>vio apoyada por</w:t>
      </w:r>
      <w:r w:rsidRPr="00897C02">
        <w:rPr>
          <w:rStyle w:val="destacado1"/>
          <w:rFonts w:ascii="Times New Roman" w:hAnsi="Times New Roman" w:cs="Times New Roman"/>
          <w:sz w:val="22"/>
          <w:szCs w:val="22"/>
        </w:rPr>
        <w:t xml:space="preserve"> las declaraciones de la </w:t>
      </w:r>
      <w:r w:rsidRPr="00897C02">
        <w:rPr>
          <w:rFonts w:ascii="Times New Roman" w:hAnsi="Times New Roman" w:cs="Times New Roman"/>
        </w:rPr>
        <w:t>Organización de las Naciones Unidas para la Educación, la ciencia y la Cultura (</w:t>
      </w:r>
      <w:r w:rsidRPr="00897C02">
        <w:rPr>
          <w:rStyle w:val="destacado1"/>
          <w:rFonts w:ascii="Times New Roman" w:hAnsi="Times New Roman" w:cs="Times New Roman"/>
          <w:sz w:val="22"/>
          <w:szCs w:val="22"/>
        </w:rPr>
        <w:t xml:space="preserve">UNESCO) </w:t>
      </w:r>
      <w:r>
        <w:rPr>
          <w:rStyle w:val="destacado1"/>
          <w:rFonts w:ascii="Times New Roman" w:hAnsi="Times New Roman" w:cs="Times New Roman"/>
          <w:sz w:val="22"/>
          <w:szCs w:val="22"/>
        </w:rPr>
        <w:t xml:space="preserve">respecto a </w:t>
      </w:r>
      <w:r w:rsidRPr="00897C02">
        <w:rPr>
          <w:rStyle w:val="destacado1"/>
          <w:rFonts w:ascii="Times New Roman" w:hAnsi="Times New Roman" w:cs="Times New Roman"/>
          <w:sz w:val="22"/>
          <w:szCs w:val="22"/>
        </w:rPr>
        <w:t>la Educación para Todos (1990</w:t>
      </w:r>
      <w:r>
        <w:rPr>
          <w:rStyle w:val="destacado1"/>
          <w:rFonts w:ascii="Times New Roman" w:hAnsi="Times New Roman" w:cs="Times New Roman"/>
          <w:sz w:val="22"/>
          <w:szCs w:val="22"/>
        </w:rPr>
        <w:t xml:space="preserve"> en Tailandia</w:t>
      </w:r>
      <w:r w:rsidRPr="00897C02">
        <w:rPr>
          <w:rStyle w:val="destacado1"/>
          <w:rFonts w:ascii="Times New Roman" w:hAnsi="Times New Roman" w:cs="Times New Roman"/>
          <w:sz w:val="22"/>
          <w:szCs w:val="22"/>
        </w:rPr>
        <w:t xml:space="preserve"> y 2000</w:t>
      </w:r>
      <w:r>
        <w:rPr>
          <w:rStyle w:val="destacado1"/>
          <w:rFonts w:ascii="Times New Roman" w:hAnsi="Times New Roman" w:cs="Times New Roman"/>
          <w:sz w:val="22"/>
          <w:szCs w:val="22"/>
        </w:rPr>
        <w:t xml:space="preserve"> en Dakar</w:t>
      </w:r>
      <w:r w:rsidRPr="00897C02">
        <w:rPr>
          <w:rStyle w:val="destacado1"/>
          <w:rFonts w:ascii="Times New Roman" w:hAnsi="Times New Roman" w:cs="Times New Roman"/>
          <w:sz w:val="22"/>
          <w:szCs w:val="22"/>
        </w:rPr>
        <w:t xml:space="preserve">) recomendándose el uso de las TIC para atender a quienes solicitaran el servicio educativo, independientemente de su edad. Posteriormente en 1998 en la Conferencias Mundial sobre la Educación Superior  </w:t>
      </w:r>
      <w:r w:rsidR="00CA4382">
        <w:rPr>
          <w:rStyle w:val="destacado1"/>
          <w:rFonts w:ascii="Times New Roman" w:hAnsi="Times New Roman" w:cs="Times New Roman"/>
          <w:sz w:val="22"/>
          <w:szCs w:val="22"/>
        </w:rPr>
        <w:t xml:space="preserve">(con </w:t>
      </w:r>
      <w:r w:rsidRPr="00897C02">
        <w:rPr>
          <w:rStyle w:val="destacado1"/>
          <w:rFonts w:ascii="Times New Roman" w:hAnsi="Times New Roman" w:cs="Times New Roman"/>
          <w:sz w:val="22"/>
          <w:szCs w:val="22"/>
        </w:rPr>
        <w:t>el seguimiento en 2009</w:t>
      </w:r>
      <w:r w:rsidR="00CA4382">
        <w:rPr>
          <w:rStyle w:val="destacado1"/>
          <w:rFonts w:ascii="Times New Roman" w:hAnsi="Times New Roman" w:cs="Times New Roman"/>
          <w:sz w:val="22"/>
          <w:szCs w:val="22"/>
        </w:rPr>
        <w:t>)</w:t>
      </w:r>
      <w:r w:rsidRPr="00897C02">
        <w:rPr>
          <w:rStyle w:val="destacado1"/>
          <w:rFonts w:ascii="Times New Roman" w:hAnsi="Times New Roman" w:cs="Times New Roman"/>
          <w:sz w:val="22"/>
          <w:szCs w:val="22"/>
        </w:rPr>
        <w:t xml:space="preserve"> </w:t>
      </w:r>
      <w:r>
        <w:rPr>
          <w:rStyle w:val="destacado1"/>
          <w:rFonts w:ascii="Times New Roman" w:hAnsi="Times New Roman" w:cs="Times New Roman"/>
          <w:sz w:val="22"/>
          <w:szCs w:val="22"/>
        </w:rPr>
        <w:t xml:space="preserve"> en que se habla de la necesidad de contar con </w:t>
      </w:r>
      <w:r w:rsidRPr="00897C02">
        <w:rPr>
          <w:rStyle w:val="destacado1"/>
          <w:rFonts w:ascii="Times New Roman" w:hAnsi="Times New Roman" w:cs="Times New Roman"/>
          <w:sz w:val="22"/>
          <w:szCs w:val="22"/>
        </w:rPr>
        <w:t xml:space="preserve">modelos educativos no tradicionales, </w:t>
      </w:r>
      <w:r>
        <w:rPr>
          <w:rStyle w:val="destacado1"/>
          <w:rFonts w:ascii="Times New Roman" w:hAnsi="Times New Roman" w:cs="Times New Roman"/>
          <w:sz w:val="22"/>
          <w:szCs w:val="22"/>
        </w:rPr>
        <w:t xml:space="preserve">que propicien el establecimiento de </w:t>
      </w:r>
      <w:r w:rsidRPr="00897C02">
        <w:rPr>
          <w:rStyle w:val="destacado1"/>
          <w:rFonts w:ascii="Times New Roman" w:hAnsi="Times New Roman" w:cs="Times New Roman"/>
          <w:sz w:val="22"/>
          <w:szCs w:val="22"/>
        </w:rPr>
        <w:t xml:space="preserve">estrategias que apoyen al proceso de aprendizaje y que se consideran en la planificación educativa </w:t>
      </w:r>
      <w:r w:rsidRPr="00CA4382">
        <w:rPr>
          <w:rStyle w:val="destacado1"/>
          <w:rFonts w:ascii="Times New Roman" w:hAnsi="Times New Roman" w:cs="Times New Roman"/>
          <w:sz w:val="22"/>
          <w:szCs w:val="22"/>
        </w:rPr>
        <w:t>llevada a cabo por los coordinadores de las unidades de aprendizaje o autores, como por los asesores.  Entre otras cosas, se pretende ciertas metas planeadas, que con el uso de las TIC, también se atienden, además de la formación de los estudiantes (componente teórico), lo correspondiente a la filosofía y lo político del país e institucional.</w:t>
      </w:r>
      <w:r w:rsidR="00372AD4" w:rsidRPr="00CA4382">
        <w:rPr>
          <w:rStyle w:val="destacado1"/>
          <w:rFonts w:ascii="Times New Roman" w:hAnsi="Times New Roman" w:cs="Times New Roman"/>
          <w:sz w:val="22"/>
          <w:szCs w:val="22"/>
        </w:rPr>
        <w:t xml:space="preserve"> Asimismo </w:t>
      </w:r>
      <w:r w:rsidR="00CA4382" w:rsidRPr="00CA4382">
        <w:rPr>
          <w:rStyle w:val="destacado1"/>
          <w:rFonts w:ascii="Times New Roman" w:hAnsi="Times New Roman" w:cs="Times New Roman"/>
          <w:sz w:val="22"/>
          <w:szCs w:val="22"/>
        </w:rPr>
        <w:t xml:space="preserve">en </w:t>
      </w:r>
      <w:r w:rsidR="00372AD4" w:rsidRPr="00CA4382">
        <w:rPr>
          <w:rStyle w:val="destacado1"/>
          <w:rFonts w:ascii="Times New Roman" w:hAnsi="Times New Roman" w:cs="Times New Roman"/>
          <w:sz w:val="22"/>
          <w:szCs w:val="22"/>
        </w:rPr>
        <w:t xml:space="preserve">la </w:t>
      </w:r>
      <w:r w:rsidR="00372AD4" w:rsidRPr="00CA4382">
        <w:rPr>
          <w:rStyle w:val="st"/>
          <w:rFonts w:ascii="Times New Roman" w:hAnsi="Times New Roman" w:cs="Times New Roman"/>
        </w:rPr>
        <w:t xml:space="preserve">Cumbre </w:t>
      </w:r>
      <w:r w:rsidR="00372AD4" w:rsidRPr="00CA4382">
        <w:rPr>
          <w:rStyle w:val="nfasis"/>
          <w:rFonts w:ascii="Times New Roman" w:hAnsi="Times New Roman" w:cs="Times New Roman"/>
        </w:rPr>
        <w:t>Mundial</w:t>
      </w:r>
      <w:r w:rsidR="00372AD4" w:rsidRPr="00CA4382">
        <w:rPr>
          <w:rStyle w:val="st"/>
          <w:rFonts w:ascii="Times New Roman" w:hAnsi="Times New Roman" w:cs="Times New Roman"/>
        </w:rPr>
        <w:t xml:space="preserve"> sobre la Sociedad de la Información (CMSI) reunida en Ginebra </w:t>
      </w:r>
      <w:r w:rsidR="00C0093D" w:rsidRPr="00CA4382">
        <w:rPr>
          <w:rStyle w:val="st"/>
          <w:rFonts w:ascii="Times New Roman" w:hAnsi="Times New Roman" w:cs="Times New Roman"/>
        </w:rPr>
        <w:t>a fines del 2003</w:t>
      </w:r>
      <w:r w:rsidR="00372AD4" w:rsidRPr="00CA4382">
        <w:rPr>
          <w:rStyle w:val="st"/>
          <w:rFonts w:ascii="Times New Roman" w:hAnsi="Times New Roman" w:cs="Times New Roman"/>
        </w:rPr>
        <w:t>, se habla</w:t>
      </w:r>
      <w:r w:rsidR="00CA4382" w:rsidRPr="00CA4382">
        <w:rPr>
          <w:rStyle w:val="st"/>
          <w:rFonts w:ascii="Times New Roman" w:hAnsi="Times New Roman" w:cs="Times New Roman"/>
        </w:rPr>
        <w:t>ba</w:t>
      </w:r>
      <w:r w:rsidR="00372AD4" w:rsidRPr="00CA4382">
        <w:rPr>
          <w:rStyle w:val="st"/>
          <w:rFonts w:ascii="Times New Roman" w:hAnsi="Times New Roman" w:cs="Times New Roman"/>
        </w:rPr>
        <w:t xml:space="preserve"> de que en la sociedad de la información es conveniente disminuir la brecha digital entre los países desarrollados y los de en vías de desarrollo</w:t>
      </w:r>
      <w:r w:rsidR="00CA4382" w:rsidRPr="00CA4382">
        <w:rPr>
          <w:rStyle w:val="st"/>
          <w:rFonts w:ascii="Times New Roman" w:hAnsi="Times New Roman" w:cs="Times New Roman"/>
        </w:rPr>
        <w:t>, por lo que e</w:t>
      </w:r>
      <w:r w:rsidR="00C0093D" w:rsidRPr="00CA4382">
        <w:rPr>
          <w:rStyle w:val="st"/>
          <w:rFonts w:ascii="Times New Roman" w:hAnsi="Times New Roman" w:cs="Times New Roman"/>
        </w:rPr>
        <w:t>l uso del internet en ámbitos entre los que se considera a la educación, representa una promesa de bienestar a futuro</w:t>
      </w:r>
      <w:r w:rsidR="00CA4382" w:rsidRPr="00CA4382">
        <w:rPr>
          <w:rStyle w:val="st"/>
          <w:rFonts w:ascii="Times New Roman" w:hAnsi="Times New Roman" w:cs="Times New Roman"/>
        </w:rPr>
        <w:t>, especialmente en naciones subdesarrolladas</w:t>
      </w:r>
      <w:r w:rsidR="00C0093D" w:rsidRPr="00CA4382">
        <w:rPr>
          <w:rStyle w:val="st"/>
          <w:rFonts w:ascii="Times New Roman" w:hAnsi="Times New Roman" w:cs="Times New Roman"/>
        </w:rPr>
        <w:t>.</w:t>
      </w:r>
    </w:p>
    <w:p w:rsidR="00C0093D" w:rsidRDefault="00C0093D" w:rsidP="007613CF">
      <w:pPr>
        <w:pStyle w:val="Sinespaciado"/>
        <w:jc w:val="both"/>
        <w:rPr>
          <w:rStyle w:val="st"/>
        </w:rPr>
      </w:pPr>
    </w:p>
    <w:p w:rsidR="00654D25" w:rsidRPr="00FE2705" w:rsidRDefault="00654D25" w:rsidP="00654D25">
      <w:pPr>
        <w:pStyle w:val="Sinespaciado"/>
        <w:jc w:val="both"/>
        <w:rPr>
          <w:rFonts w:ascii="Times New Roman" w:hAnsi="Times New Roman" w:cs="Times New Roman"/>
        </w:rPr>
      </w:pPr>
      <w:r>
        <w:rPr>
          <w:rFonts w:ascii="Times New Roman" w:hAnsi="Times New Roman" w:cs="Times New Roman"/>
        </w:rPr>
        <w:t xml:space="preserve">Estas reuniones internacionales que se traducen en recomendaciones para los países miembros han llevado a modificaciones conceptuales de lo que es el aprendizaje -reflejado en los modelos pedagógicos institucionales- ya que se hace alusión a las necesidades del mercado de trabajo en el ámbito empresarial en la Sociedad de la Información  en la que el uso de tecnologías es parte inherente del quehacer. Además de que al generalizarlo a nivel mundial (incluyendo a todos los países independientemente de su nivel de desarrollo económico) lo que ha propiciado la proliferación de programas no convencionales. </w:t>
      </w:r>
      <w:r w:rsidRPr="00FE2705">
        <w:rPr>
          <w:rFonts w:ascii="Times New Roman" w:hAnsi="Times New Roman" w:cs="Times New Roman"/>
        </w:rPr>
        <w:t>Se ha pasado de una enseñanza tradicional en la que el docente era el centro de la atención y quien dosificaba el saber y los estudiantes sólo recogían el contenido de los materiales a un aprendizaje autónomo por parte del alumno,</w:t>
      </w:r>
      <w:r>
        <w:rPr>
          <w:rFonts w:ascii="Times New Roman" w:hAnsi="Times New Roman" w:cs="Times New Roman"/>
        </w:rPr>
        <w:t xml:space="preserve">  </w:t>
      </w:r>
      <w:r w:rsidRPr="00FE2705">
        <w:rPr>
          <w:rFonts w:ascii="Times New Roman" w:hAnsi="Times New Roman" w:cs="Times New Roman"/>
        </w:rPr>
        <w:t xml:space="preserve">aunado </w:t>
      </w:r>
      <w:r w:rsidRPr="00FE2705">
        <w:rPr>
          <w:rFonts w:ascii="Times New Roman" w:hAnsi="Times New Roman" w:cs="Times New Roman"/>
        </w:rPr>
        <w:lastRenderedPageBreak/>
        <w:t>a un trabajo colaborativo</w:t>
      </w:r>
      <w:r>
        <w:rPr>
          <w:rFonts w:ascii="Times New Roman" w:hAnsi="Times New Roman" w:cs="Times New Roman"/>
        </w:rPr>
        <w:t>, aprovechando el uso de las tecnologías, en el que el maestro acompaña, facilita y apoya el aprendizaje del educando</w:t>
      </w:r>
      <w:r w:rsidRPr="00FE2705">
        <w:rPr>
          <w:rFonts w:ascii="Times New Roman" w:hAnsi="Times New Roman" w:cs="Times New Roman"/>
        </w:rPr>
        <w:t>.</w:t>
      </w:r>
    </w:p>
    <w:p w:rsidR="00654D25" w:rsidRDefault="00654D25" w:rsidP="007613CF">
      <w:pPr>
        <w:pStyle w:val="Sinespaciado"/>
        <w:jc w:val="both"/>
        <w:rPr>
          <w:rStyle w:val="st"/>
        </w:rPr>
      </w:pPr>
    </w:p>
    <w:p w:rsidR="00FE2705" w:rsidRPr="00C05C7C" w:rsidRDefault="00FE2705" w:rsidP="00FE2705">
      <w:pPr>
        <w:spacing w:line="240" w:lineRule="auto"/>
        <w:jc w:val="both"/>
        <w:rPr>
          <w:rFonts w:ascii="Times New Roman" w:hAnsi="Times New Roman" w:cs="Times New Roman"/>
        </w:rPr>
      </w:pPr>
      <w:r w:rsidRPr="00FE2705">
        <w:rPr>
          <w:rFonts w:ascii="Times New Roman" w:hAnsi="Times New Roman" w:cs="Times New Roman"/>
        </w:rPr>
        <w:t xml:space="preserve">De hecho, el uso de las </w:t>
      </w:r>
      <w:r>
        <w:rPr>
          <w:rFonts w:ascii="Times New Roman" w:hAnsi="Times New Roman" w:cs="Times New Roman"/>
        </w:rPr>
        <w:t>T</w:t>
      </w:r>
      <w:r w:rsidRPr="00FE2705">
        <w:rPr>
          <w:rFonts w:ascii="Times New Roman" w:hAnsi="Times New Roman" w:cs="Times New Roman"/>
        </w:rPr>
        <w:t xml:space="preserve">IC como medio para el aprendizaje, ha propiciado el desarrollo de modelos pedagógicos nuevos que basándose en los programas (software) y los equipos informáticos (hardware) han tendido al desarrollo de la comunicación interpersonal y grupal que es reforzada por la acción de los docentes asesores quienes ayudan a que se desarrolle el </w:t>
      </w:r>
      <w:r w:rsidRPr="00C05C7C">
        <w:rPr>
          <w:rFonts w:ascii="Times New Roman" w:hAnsi="Times New Roman" w:cs="Times New Roman"/>
        </w:rPr>
        <w:t>aprendizaje colaborativo.</w:t>
      </w:r>
      <w:r w:rsidR="00C05C7C" w:rsidRPr="00C05C7C">
        <w:rPr>
          <w:rFonts w:ascii="Times New Roman" w:hAnsi="Times New Roman" w:cs="Times New Roman"/>
        </w:rPr>
        <w:t xml:space="preserve"> De ahí que al inicio del 2008, </w:t>
      </w:r>
      <w:r w:rsidR="00C05C7C">
        <w:rPr>
          <w:rFonts w:ascii="Times New Roman" w:hAnsi="Times New Roman" w:cs="Times New Roman"/>
        </w:rPr>
        <w:t xml:space="preserve">se da a conocer </w:t>
      </w:r>
      <w:r w:rsidR="00C05C7C" w:rsidRPr="00C05C7C">
        <w:rPr>
          <w:rFonts w:ascii="Times New Roman" w:hAnsi="Times New Roman" w:cs="Times New Roman"/>
        </w:rPr>
        <w:t xml:space="preserve">un proyecto denominado “Estándares UNESCO de Competencia en TIC para Docentes” </w:t>
      </w:r>
      <w:r w:rsidR="00C05C7C">
        <w:rPr>
          <w:rFonts w:ascii="Times New Roman" w:hAnsi="Times New Roman" w:cs="Times New Roman"/>
        </w:rPr>
        <w:t xml:space="preserve">que pretendía desarrollar a los profesores en servicio y en los que estaban en formación inicial </w:t>
      </w:r>
      <w:r w:rsidR="00755471">
        <w:rPr>
          <w:rFonts w:ascii="Times New Roman" w:hAnsi="Times New Roman" w:cs="Times New Roman"/>
        </w:rPr>
        <w:t>las competencias para el uso de las TIC y en cómo enseñar a los estudiantes el desarrollo de los aprendizajes a través de ellas ya sea en programas presenciales o virtuales.</w:t>
      </w:r>
      <w:r w:rsidR="00C05C7C">
        <w:rPr>
          <w:rFonts w:ascii="Times New Roman" w:hAnsi="Times New Roman" w:cs="Times New Roman"/>
        </w:rPr>
        <w:t xml:space="preserve">  </w:t>
      </w:r>
    </w:p>
    <w:p w:rsidR="00755471" w:rsidRDefault="00563AB4" w:rsidP="00755471">
      <w:pPr>
        <w:pStyle w:val="Sinespaciado"/>
        <w:jc w:val="both"/>
        <w:rPr>
          <w:rFonts w:ascii="Times New Roman" w:hAnsi="Times New Roman" w:cs="Times New Roman"/>
        </w:rPr>
      </w:pPr>
      <w:r>
        <w:rPr>
          <w:rFonts w:ascii="Times New Roman" w:hAnsi="Times New Roman" w:cs="Times New Roman"/>
        </w:rPr>
        <w:t>Sin embargo,</w:t>
      </w:r>
      <w:r w:rsidR="00755471" w:rsidRPr="00F6493A">
        <w:rPr>
          <w:rFonts w:ascii="Times New Roman" w:hAnsi="Times New Roman" w:cs="Times New Roman"/>
        </w:rPr>
        <w:t xml:space="preserve"> ante los modelos educativos orientados a la educación no presencial, es importante contar con docentes que respondan a su inserción a una sociedad red, por lo que requieren de una evolución tal como se muestra en la figura 1.</w:t>
      </w:r>
    </w:p>
    <w:p w:rsidR="00755471" w:rsidRPr="00F6493A" w:rsidRDefault="00755471" w:rsidP="00755471">
      <w:pPr>
        <w:pStyle w:val="Sinespaciado"/>
        <w:jc w:val="both"/>
        <w:rPr>
          <w:rFonts w:ascii="Times New Roman" w:hAnsi="Times New Roman" w:cs="Times New Roman"/>
        </w:rPr>
      </w:pPr>
    </w:p>
    <w:p w:rsidR="00755471" w:rsidRPr="003E6AFB" w:rsidRDefault="00755471" w:rsidP="00755471">
      <w:pPr>
        <w:jc w:val="both"/>
        <w:rPr>
          <w:rFonts w:ascii="Times New Roman" w:hAnsi="Times New Roman" w:cs="Times New Roman"/>
        </w:rPr>
      </w:pPr>
      <w:r>
        <w:rPr>
          <w:rFonts w:ascii="Times New Roman" w:hAnsi="Times New Roman" w:cs="Times New Roman"/>
        </w:rPr>
        <w:t>Figura 1.</w:t>
      </w:r>
      <w:r w:rsidRPr="00F6493A">
        <w:rPr>
          <w:rFonts w:ascii="Times New Roman" w:hAnsi="Times New Roman" w:cs="Times New Roman"/>
        </w:rPr>
        <w:t xml:space="preserve"> </w:t>
      </w:r>
      <w:r w:rsidRPr="003E6AFB">
        <w:rPr>
          <w:rFonts w:ascii="Times New Roman" w:hAnsi="Times New Roman" w:cs="Times New Roman"/>
          <w:noProof/>
          <w:lang w:eastAsia="es-MX"/>
        </w:rPr>
        <mc:AlternateContent>
          <mc:Choice Requires="wpg">
            <w:drawing>
              <wp:anchor distT="0" distB="0" distL="114300" distR="114300" simplePos="0" relativeHeight="251661312" behindDoc="0" locked="0" layoutInCell="1" allowOverlap="1" wp14:anchorId="27E29A56" wp14:editId="3B479F0C">
                <wp:simplePos x="0" y="0"/>
                <wp:positionH relativeFrom="column">
                  <wp:posOffset>-245083</wp:posOffset>
                </wp:positionH>
                <wp:positionV relativeFrom="paragraph">
                  <wp:posOffset>367086</wp:posOffset>
                </wp:positionV>
                <wp:extent cx="5873185" cy="4858385"/>
                <wp:effectExtent l="0" t="38100" r="32385" b="94615"/>
                <wp:wrapNone/>
                <wp:docPr id="16" name="16 Grupo"/>
                <wp:cNvGraphicFramePr/>
                <a:graphic xmlns:a="http://schemas.openxmlformats.org/drawingml/2006/main">
                  <a:graphicData uri="http://schemas.microsoft.com/office/word/2010/wordprocessingGroup">
                    <wpg:wgp>
                      <wpg:cNvGrpSpPr/>
                      <wpg:grpSpPr>
                        <a:xfrm>
                          <a:off x="0" y="0"/>
                          <a:ext cx="5873185" cy="4858385"/>
                          <a:chOff x="0" y="0"/>
                          <a:chExt cx="5873185" cy="4858385"/>
                        </a:xfrm>
                      </wpg:grpSpPr>
                      <wpg:grpSp>
                        <wpg:cNvPr id="17" name="17 Grupo"/>
                        <wpg:cNvGrpSpPr/>
                        <wpg:grpSpPr>
                          <a:xfrm>
                            <a:off x="182715" y="39921"/>
                            <a:ext cx="5690470" cy="4739640"/>
                            <a:chOff x="0" y="0"/>
                            <a:chExt cx="5690470" cy="4739640"/>
                          </a:xfrm>
                        </wpg:grpSpPr>
                        <wps:wsp>
                          <wps:cNvPr id="18" name="18 Conector curvado"/>
                          <wps:cNvCnPr/>
                          <wps:spPr>
                            <a:xfrm flipV="1">
                              <a:off x="172099" y="238540"/>
                              <a:ext cx="4993005" cy="4500245"/>
                            </a:xfrm>
                            <a:prstGeom prst="curvedConnector3">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 name="19 Conector recto de flecha"/>
                          <wps:cNvCnPr/>
                          <wps:spPr>
                            <a:xfrm>
                              <a:off x="116440" y="4731026"/>
                              <a:ext cx="5574030" cy="317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0" name="20 Conector recto de flecha"/>
                          <wps:cNvCnPr/>
                          <wps:spPr>
                            <a:xfrm flipV="1">
                              <a:off x="116440" y="0"/>
                              <a:ext cx="0" cy="473964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1" name="21 Elipse"/>
                          <wps:cNvSpPr/>
                          <wps:spPr>
                            <a:xfrm rot="3673981">
                              <a:off x="3599111" y="-540688"/>
                              <a:ext cx="740410" cy="2826385"/>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Elipse"/>
                          <wps:cNvSpPr/>
                          <wps:spPr>
                            <a:xfrm rot="1252420">
                              <a:off x="2255340" y="1645920"/>
                              <a:ext cx="940435" cy="1414145"/>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Elipse"/>
                          <wps:cNvSpPr/>
                          <wps:spPr>
                            <a:xfrm rot="3304361">
                              <a:off x="1169987" y="2317806"/>
                              <a:ext cx="815975" cy="315595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Cuadro de texto 2"/>
                        <wps:cNvSpPr txBox="1">
                          <a:spLocks noChangeArrowheads="1"/>
                        </wps:cNvSpPr>
                        <wps:spPr bwMode="auto">
                          <a:xfrm rot="16200000">
                            <a:off x="-2282190" y="2282190"/>
                            <a:ext cx="4858385" cy="294005"/>
                          </a:xfrm>
                          <a:prstGeom prst="rect">
                            <a:avLst/>
                          </a:prstGeom>
                          <a:solidFill>
                            <a:srgbClr val="FFFFFF"/>
                          </a:solidFill>
                          <a:ln w="9525">
                            <a:noFill/>
                            <a:miter lim="800000"/>
                            <a:headEnd/>
                            <a:tailEnd/>
                          </a:ln>
                        </wps:spPr>
                        <wps:txbx>
                          <w:txbxContent>
                            <w:p w:rsidR="00755471" w:rsidRDefault="00755471" w:rsidP="00755471">
                              <w:r>
                                <w:rPr>
                                  <w:b/>
                                  <w:sz w:val="24"/>
                                  <w:szCs w:val="24"/>
                                </w:rPr>
                                <w:t>Output: EVIDENCIA DEL IMPACTO DEL USO DE LAS TIC EN LA EDUCACIÓN</w:t>
                              </w:r>
                            </w:p>
                          </w:txbxContent>
                        </wps:txbx>
                        <wps:bodyPr rot="0" vert="horz" wrap="square" lIns="91440" tIns="45720" rIns="91440" bIns="45720" anchor="t" anchorCtr="0">
                          <a:noAutofit/>
                        </wps:bodyPr>
                      </wps:wsp>
                    </wpg:wgp>
                  </a:graphicData>
                </a:graphic>
              </wp:anchor>
            </w:drawing>
          </mc:Choice>
          <mc:Fallback>
            <w:pict>
              <v:group w14:anchorId="27E29A56" id="16 Grupo" o:spid="_x0000_s1026" style="position:absolute;left:0;text-align:left;margin-left:-19.3pt;margin-top:28.9pt;width:462.45pt;height:382.55pt;z-index:251661312" coordsize="58731,4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">
                <v:group id="17 Grupo" o:spid="_x0000_s1027" style="position:absolute;left:1827;top:399;width:56904;height:47396" coordsize="56904,47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18 Conector curvado" o:spid="_x0000_s1028" type="#_x0000_t38" style="position:absolute;left:1720;top:2385;width:49931;height:45002;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YcQAAADbAAAADwAAAGRycy9kb3ducmV2LnhtbESPQWvCQBCF74L/YRnBi9SNHtqSuoq0&#10;FD0JRj30NmQn2WB2NmS3Jv33nUOhtxnem/e+2exG36oH9bEJbGC1zEARl8E2XBu4Xj6fXkHFhGyx&#10;DUwGfijCbjudbDC3YeAzPYpUKwnhmKMBl1KXax1LRx7jMnTEolWh95hk7Wttexwk3Ld6nWXP2mPD&#10;0uCwo3dH5b349gb4ZfVVVLebG9rT+Xg4rasPt9DGzGfj/g1UojH9m/+uj1bwBVZ+kQH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L9hxAAAANsAAAAPAAAAAAAAAAAA&#10;AAAAAKECAABkcnMvZG93bnJldi54bWxQSwUGAAAAAAQABAD5AAAAkgMAAAAA&#10;" adj="10800" strokecolor="#c00000" strokeweight="1pt"/>
                  <v:shapetype id="_x0000_t32" coordsize="21600,21600" o:spt="32" o:oned="t" path="m,l21600,21600e" filled="f">
                    <v:path arrowok="t" fillok="f" o:connecttype="none"/>
                    <o:lock v:ext="edit" shapetype="t"/>
                  </v:shapetype>
                  <v:shape id="19 Conector recto de flecha" o:spid="_x0000_s1029" type="#_x0000_t32" style="position:absolute;left:1164;top:47310;width:55740;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86cMAAADbAAAADwAAAGRycy9kb3ducmV2LnhtbERPTWvCQBC9C/0Pywi96cZiTUzdhFYo&#10;9VJK0h48Dtkxic3Ohuyq8d+7BaG3ebzP2eSj6cSZBtdaVrCYRyCIK6tbrhX8fL/PEhDOI2vsLJOC&#10;KznIs4fJBlNtL1zQufS1CCHsUlTQeN+nUrqqIYNubnviwB3sYNAHONRSD3gJ4aaTT1G0kgZbDg0N&#10;9rRtqPotT0bB8rT/LL6OfmeP8uM5SuL40L/FSj1Ox9cXEJ5G/y++u3c6zF/D3y/hAJ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XfOnDAAAA2wAAAA8AAAAAAAAAAAAA&#10;AAAAoQIAAGRycy9kb3ducmV2LnhtbFBLBQYAAAAABAAEAPkAAACRAwAAAAA=&#10;" strokecolor="#4579b8 [3044]" strokeweight="3pt">
                    <v:stroke endarrow="open"/>
                  </v:shape>
                  <v:shape id="20 Conector recto de flecha" o:spid="_x0000_s1030" type="#_x0000_t32" style="position:absolute;left:1164;width:0;height:473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nWLb4AAADbAAAADwAAAGRycy9kb3ducmV2LnhtbERPTYvCMBC9L/gfwgheFk0VWbUaRQRB&#10;L4K1F29DMrbFZlKaqPXfm4Owx8f7Xm06W4sntb5yrGA8SkAQa2cqLhTkl/1wDsIHZIO1Y1LwJg+b&#10;de9nhalxLz7TMwuFiCHsU1RQhtCkUnpdkkU/cg1x5G6utRgibAtpWnzFcFvLSZL8SYsVx4YSG9qV&#10;pO/Zwyqor8f5CRc2n2npksPvLZtqzJQa9LvtEkSgLvyLv+6DUTCJ6+OX+A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SdYtvgAAANsAAAAPAAAAAAAAAAAAAAAAAKEC&#10;AABkcnMvZG93bnJldi54bWxQSwUGAAAAAAQABAD5AAAAjAMAAAAA&#10;" strokecolor="#4579b8 [3044]" strokeweight="3pt">
                    <v:stroke endarrow="open"/>
                  </v:shape>
                  <v:oval id="21 Elipse" o:spid="_x0000_s1031" style="position:absolute;left:35991;top:-5407;width:7404;height:28264;rotation:401296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zD8MA&#10;AADbAAAADwAAAGRycy9kb3ducmV2LnhtbESPwWrDMBBE74X+g9hCbo1sH0JwogSTEFxoL3UDIbfF&#10;2lqm1spYiu38fVUI9DjMzBtmu59tJ0YafOtYQbpMQBDXTrfcKDh/nV7XIHxA1tg5JgV38rDfPT9t&#10;Mddu4k8aq9CICGGfowITQp9L6WtDFv3S9cTR+3aDxRDl0Eg94BThtpNZkqykxZbjgsGeDobqn+pm&#10;Fbj3wmW+CNeysh/J3F8ud3kslVq8zMUGRKA5/Icf7TetIEv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zD8MAAADbAAAADwAAAAAAAAAAAAAAAACYAgAAZHJzL2Rv&#10;d25yZXYueG1sUEsFBgAAAAAEAAQA9QAAAIgDAAAAAA==&#10;" filled="f" strokecolor="#243f60 [1604]" strokeweight="2pt">
                    <v:stroke dashstyle="1 1"/>
                  </v:oval>
                  <v:oval id="22 Elipse" o:spid="_x0000_s1032" style="position:absolute;left:22553;top:16459;width:9404;height:14141;rotation:136797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ensIA&#10;AADbAAAADwAAAGRycy9kb3ducmV2LnhtbESPwWrDMBBE74H8g9hAb4lsH0pxooRiMJQeWuzW9421&#10;sUStlbHUxPn7qlDocZiZN8zhtLhRXGkO1rOCfJeBIO69tjwo+Pyot08gQkTWOHomBXcKcDquVwcs&#10;tb9xQ9c2DiJBOJSowMQ4lVKG3pDDsPMTcfIufnYYk5wHqWe8JbgbZZFlj9Kh5bRgcKLKUP/VfjsF&#10;Td2+5V231LV5vdvzO9lG20qph83yvAcRaYn/4b/2i1ZQFPD7Jf0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16ewgAAANsAAAAPAAAAAAAAAAAAAAAAAJgCAABkcnMvZG93&#10;bnJldi54bWxQSwUGAAAAAAQABAD1AAAAhwMAAAAA&#10;" filled="f" strokecolor="#243f60 [1604]" strokeweight="2pt">
                    <v:stroke dashstyle="1 1"/>
                  </v:oval>
                  <v:oval id="23 Elipse" o:spid="_x0000_s1033" style="position:absolute;left:11700;top:23177;width:8160;height:31559;rotation:36092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EEsQA&#10;AADbAAAADwAAAGRycy9kb3ducmV2LnhtbESPUWuDQBCE3wv5D8cG8lKSswohmFyCpBQspQ81+QEb&#10;b6OityfeVc2/7xUKfRxm55udw2k2nRhpcI1lBS+bCARxaXXDlYLr5W29A+E8ssbOMil4kIPTcfF0&#10;wFTbib9oLHwlAoRdigpq7/tUSlfWZNBtbE8cvLsdDPogh0rqAacAN52Mo2grDTYcGmrs6VxT2Rbf&#10;JrzxEbf316qlIove9Tb/TG7PMlFqtZyzPQhPs/8//kvnWkGcwO+WA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RhBLEAAAA2wAAAA8AAAAAAAAAAAAAAAAAmAIAAGRycy9k&#10;b3ducmV2LnhtbFBLBQYAAAAABAAEAPUAAACJAwAAAAA=&#10;" filled="f" strokecolor="#243f60 [1604]" strokeweight="2pt">
                    <v:stroke dashstyle="1 1"/>
                  </v:oval>
                </v:group>
                <v:shapetype id="_x0000_t202" coordsize="21600,21600" o:spt="202" path="m,l,21600r21600,l21600,xe">
                  <v:stroke joinstyle="miter"/>
                  <v:path gradientshapeok="t" o:connecttype="rect"/>
                </v:shapetype>
                <v:shape id="Cuadro de texto 2" o:spid="_x0000_s1034" type="#_x0000_t202" style="position:absolute;left:-22822;top:22822;width:48583;height:29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3RscA&#10;AADbAAAADwAAAGRycy9kb3ducmV2LnhtbESPS2vDMBCE74X+B7GBXkIiN4Q8nMimmL5yCeRBILfF&#10;2tim1spYquP211eBQI/DzHzDrNPe1KKj1lWWFTyPIxDEudUVFwqOh7fRAoTzyBpry6TghxykyePD&#10;GmNtr7yjbu8LESDsYlRQet/EUrq8JINubBvi4F1sa9AH2RZSt3gNcFPLSRTNpMGKw0KJDWUl5V/7&#10;b6Ng/rGdnX1mfqvze7RZvg7NppmelHoa9C8rEJ56/x++tz+1gskUbl/CD5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Rt0bHAAAA2wAAAA8AAAAAAAAAAAAAAAAAmAIAAGRy&#10;cy9kb3ducmV2LnhtbFBLBQYAAAAABAAEAPUAAACMAwAAAAA=&#10;" stroked="f">
                  <v:textbox>
                    <w:txbxContent>
                      <w:p w:rsidR="00755471" w:rsidRDefault="00755471" w:rsidP="00755471">
                        <w:r>
                          <w:rPr>
                            <w:b/>
                            <w:sz w:val="24"/>
                            <w:szCs w:val="24"/>
                          </w:rPr>
                          <w:t>Output: EVIDENCIA DEL IMPACTO DEL USO DE LAS TIC EN LA EDUCACIÓN</w:t>
                        </w:r>
                      </w:p>
                    </w:txbxContent>
                  </v:textbox>
                </v:shape>
              </v:group>
            </w:pict>
          </mc:Fallback>
        </mc:AlternateContent>
      </w:r>
      <w:r w:rsidRPr="003E6AFB">
        <w:rPr>
          <w:rFonts w:ascii="Times New Roman" w:hAnsi="Times New Roman" w:cs="Times New Roman"/>
        </w:rPr>
        <w:t>Disposición de los estados miembros de la UNESCO  para adoptar las TIC  (pedagogía) de acuerdo a las normas de competencias</w:t>
      </w:r>
      <w:r>
        <w:rPr>
          <w:rFonts w:ascii="Times New Roman" w:hAnsi="Times New Roman" w:cs="Times New Roman"/>
        </w:rPr>
        <w:t>.</w:t>
      </w:r>
      <w:r w:rsidRPr="003E6AFB">
        <w:rPr>
          <w:rFonts w:ascii="Times New Roman" w:hAnsi="Times New Roman" w:cs="Times New Roman"/>
        </w:rPr>
        <w:t xml:space="preserve"> </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Indicadores de los estudiantes </w:t>
      </w:r>
    </w:p>
    <w:p w:rsidR="00755471" w:rsidRPr="003E6AFB" w:rsidRDefault="00755471" w:rsidP="00755471">
      <w:pPr>
        <w:pStyle w:val="Sinespaciado"/>
        <w:rPr>
          <w:rFonts w:ascii="Times New Roman" w:hAnsi="Times New Roman" w:cs="Times New Roman"/>
          <w:sz w:val="16"/>
          <w:szCs w:val="16"/>
        </w:rPr>
      </w:pP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en el uso de TIC -  habilidades de los estudiantes en el mercado de trabajo  </w:t>
      </w:r>
    </w:p>
    <w:p w:rsidR="00755471" w:rsidRPr="003E6AFB" w:rsidRDefault="00755471" w:rsidP="00755471">
      <w:pPr>
        <w:pStyle w:val="Sinespaciado"/>
        <w:rPr>
          <w:rFonts w:ascii="Times New Roman" w:hAnsi="Times New Roman" w:cs="Times New Roman"/>
          <w:sz w:val="24"/>
          <w:szCs w:val="24"/>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TIC y logro (éxito) de los estudiantes                                                           </w:t>
      </w:r>
      <w:r w:rsidRPr="003E6AFB">
        <w:rPr>
          <w:rFonts w:ascii="Times New Roman" w:hAnsi="Times New Roman" w:cs="Times New Roman"/>
          <w:b/>
          <w:sz w:val="24"/>
          <w:szCs w:val="24"/>
        </w:rPr>
        <w:t>e-impact</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TIC y aprendizaje permanente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webcasting, podcasting, video,</w:t>
      </w:r>
    </w:p>
    <w:p w:rsidR="00755471" w:rsidRPr="003E6AFB" w:rsidRDefault="00755471" w:rsidP="00755471">
      <w:pPr>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Videoconferencias, etc.</w:t>
      </w:r>
    </w:p>
    <w:p w:rsidR="00755471" w:rsidRPr="003E6AFB" w:rsidRDefault="00755471" w:rsidP="00755471">
      <w:pPr>
        <w:rPr>
          <w:rFonts w:ascii="Times New Roman" w:hAnsi="Times New Roman" w:cs="Times New Roman"/>
        </w:rPr>
      </w:pPr>
    </w:p>
    <w:p w:rsidR="00755471" w:rsidRPr="003E6AFB" w:rsidRDefault="00755471" w:rsidP="00755471">
      <w:pPr>
        <w:rPr>
          <w:rFonts w:ascii="Times New Roman" w:hAnsi="Times New Roman" w:cs="Times New Roman"/>
        </w:rPr>
      </w:pP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rPr>
        <w:t xml:space="preserve">    </w:t>
      </w:r>
      <w:r w:rsidRPr="003E6AFB">
        <w:rPr>
          <w:rFonts w:ascii="Times New Roman" w:hAnsi="Times New Roman" w:cs="Times New Roman"/>
          <w:sz w:val="16"/>
          <w:szCs w:val="16"/>
        </w:rPr>
        <w:t xml:space="preserve">Expansión del uso de TIC a campos                                                                      </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relacionados a los estudios                                                                                    Internet favorece aprendizaje autónomo</w:t>
      </w:r>
    </w:p>
    <w:p w:rsidR="00755471" w:rsidRPr="003E6AFB" w:rsidRDefault="00755471" w:rsidP="00755471">
      <w:pPr>
        <w:pStyle w:val="Sinespaciado"/>
        <w:rPr>
          <w:rFonts w:ascii="Times New Roman" w:hAnsi="Times New Roman" w:cs="Times New Roman"/>
        </w:rPr>
      </w:pPr>
    </w:p>
    <w:p w:rsidR="00755471" w:rsidRPr="003E6AFB" w:rsidRDefault="00755471" w:rsidP="00755471">
      <w:pPr>
        <w:rPr>
          <w:rFonts w:ascii="Times New Roman" w:hAnsi="Times New Roman" w:cs="Times New Roman"/>
        </w:rPr>
      </w:pP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rPr>
        <w:t xml:space="preserve">    </w:t>
      </w:r>
      <w:r w:rsidRPr="003E6AFB">
        <w:rPr>
          <w:rFonts w:ascii="Times New Roman" w:hAnsi="Times New Roman" w:cs="Times New Roman"/>
          <w:sz w:val="16"/>
          <w:szCs w:val="16"/>
        </w:rPr>
        <w:t>Desarrollo habilidades de acuerdo a las</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Nuevas TIC </w:t>
      </w:r>
    </w:p>
    <w:p w:rsidR="00755471" w:rsidRPr="003E6AFB" w:rsidRDefault="00755471" w:rsidP="00755471">
      <w:pPr>
        <w:pStyle w:val="Sinespaciado"/>
        <w:rPr>
          <w:rFonts w:ascii="Times New Roman" w:hAnsi="Times New Roman" w:cs="Times New Roman"/>
          <w:sz w:val="16"/>
          <w:szCs w:val="16"/>
        </w:rPr>
      </w:pP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Contenido de las TIC lleva a contenidos formadores</w:t>
      </w:r>
    </w:p>
    <w:p w:rsidR="00755471" w:rsidRPr="003E6AFB" w:rsidRDefault="00755471" w:rsidP="00755471">
      <w:pPr>
        <w:pStyle w:val="Sinespaciado"/>
        <w:rPr>
          <w:rFonts w:ascii="Times New Roman" w:hAnsi="Times New Roman" w:cs="Times New Roman"/>
          <w:b/>
          <w:sz w:val="24"/>
          <w:szCs w:val="24"/>
        </w:rPr>
      </w:pPr>
      <w:r w:rsidRPr="003E6AFB">
        <w:rPr>
          <w:rFonts w:ascii="Times New Roman" w:hAnsi="Times New Roman" w:cs="Times New Roman"/>
          <w:sz w:val="16"/>
          <w:szCs w:val="16"/>
        </w:rPr>
        <w:t xml:space="preserve">     y a gestión pedagógica innovadora                                                       </w:t>
      </w:r>
      <w:r w:rsidRPr="003E6AFB">
        <w:rPr>
          <w:rFonts w:ascii="Times New Roman" w:hAnsi="Times New Roman" w:cs="Times New Roman"/>
          <w:b/>
          <w:sz w:val="24"/>
          <w:szCs w:val="24"/>
        </w:rPr>
        <w:t>e-intensity</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Educación a distancia, universidades abiertas/virtuales,</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Escuelas educación superior con programas virtuales, laboratorios virtuales</w:t>
      </w:r>
    </w:p>
    <w:p w:rsidR="00755471" w:rsidRPr="003E6AFB" w:rsidRDefault="00755471" w:rsidP="00755471">
      <w:pPr>
        <w:rPr>
          <w:rFonts w:ascii="Times New Roman" w:hAnsi="Times New Roman" w:cs="Times New Roman"/>
          <w:sz w:val="16"/>
          <w:szCs w:val="16"/>
        </w:rPr>
      </w:pPr>
      <w:r w:rsidRPr="003E6AFB">
        <w:rPr>
          <w:rFonts w:ascii="Times New Roman" w:hAnsi="Times New Roman" w:cs="Times New Roman"/>
          <w:sz w:val="16"/>
          <w:szCs w:val="16"/>
        </w:rPr>
        <w:t xml:space="preserve">                                                                                                                        y simulación en línea, bibliotecas virtuales, etc.</w:t>
      </w:r>
    </w:p>
    <w:p w:rsidR="00755471" w:rsidRPr="003E6AFB" w:rsidRDefault="00755471" w:rsidP="00755471">
      <w:pPr>
        <w:rPr>
          <w:rFonts w:ascii="Times New Roman" w:hAnsi="Times New Roman" w:cs="Times New Roman"/>
        </w:rPr>
      </w:pPr>
      <w:r w:rsidRPr="003E6AFB">
        <w:rPr>
          <w:rFonts w:ascii="Times New Roman" w:hAnsi="Times New Roman" w:cs="Times New Roman"/>
        </w:rPr>
        <w:t xml:space="preserve">                                                                         </w:t>
      </w:r>
    </w:p>
    <w:p w:rsidR="00755471" w:rsidRPr="003E6AFB" w:rsidRDefault="00755471" w:rsidP="00755471">
      <w:pPr>
        <w:rPr>
          <w:rFonts w:ascii="Times New Roman" w:hAnsi="Times New Roman" w:cs="Times New Roman"/>
          <w:b/>
          <w:sz w:val="24"/>
          <w:szCs w:val="24"/>
        </w:rPr>
      </w:pPr>
      <w:r w:rsidRPr="003E6AFB">
        <w:rPr>
          <w:rFonts w:ascii="Times New Roman" w:hAnsi="Times New Roman" w:cs="Times New Roman"/>
          <w:sz w:val="16"/>
          <w:szCs w:val="16"/>
        </w:rPr>
        <w:t xml:space="preserve">                                                                                              </w:t>
      </w:r>
      <w:r w:rsidRPr="003E6AFB">
        <w:rPr>
          <w:rFonts w:ascii="Times New Roman" w:hAnsi="Times New Roman" w:cs="Times New Roman"/>
          <w:b/>
          <w:sz w:val="24"/>
          <w:szCs w:val="24"/>
        </w:rPr>
        <w:t>e-readiness (disposición hacia lo electrónico)</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rPr>
        <w:t xml:space="preserve">     </w:t>
      </w:r>
      <w:r w:rsidRPr="003E6AFB">
        <w:rPr>
          <w:rFonts w:ascii="Times New Roman" w:hAnsi="Times New Roman" w:cs="Times New Roman"/>
          <w:sz w:val="16"/>
          <w:szCs w:val="16"/>
        </w:rPr>
        <w:t xml:space="preserve">Acceso y uso de TIC básicas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Los maestros y personal de apoyo entrenados para el uso de TIC</w:t>
      </w:r>
    </w:p>
    <w:p w:rsidR="00755471" w:rsidRPr="003E6AFB" w:rsidRDefault="00755471" w:rsidP="00755471">
      <w:pPr>
        <w:pStyle w:val="Sinespaciado"/>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 Instrucción por radio &amp; televisión, programas </w:t>
      </w:r>
      <w:r>
        <w:rPr>
          <w:rFonts w:ascii="Times New Roman" w:hAnsi="Times New Roman" w:cs="Times New Roman"/>
          <w:sz w:val="16"/>
          <w:szCs w:val="16"/>
        </w:rPr>
        <w:t xml:space="preserve">de </w:t>
      </w:r>
      <w:r w:rsidRPr="003E6AFB">
        <w:rPr>
          <w:rFonts w:ascii="Times New Roman" w:hAnsi="Times New Roman" w:cs="Times New Roman"/>
          <w:sz w:val="16"/>
          <w:szCs w:val="16"/>
        </w:rPr>
        <w:t xml:space="preserve">computadora educativos, </w:t>
      </w:r>
      <w:r>
        <w:rPr>
          <w:rFonts w:ascii="Times New Roman" w:hAnsi="Times New Roman" w:cs="Times New Roman"/>
          <w:sz w:val="16"/>
          <w:szCs w:val="16"/>
        </w:rPr>
        <w:t>uso del</w:t>
      </w:r>
    </w:p>
    <w:p w:rsidR="00755471" w:rsidRDefault="00755471" w:rsidP="00755471">
      <w:pPr>
        <w:rPr>
          <w:rFonts w:ascii="Times New Roman" w:hAnsi="Times New Roman" w:cs="Times New Roman"/>
          <w:sz w:val="16"/>
          <w:szCs w:val="16"/>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sz w:val="16"/>
          <w:szCs w:val="16"/>
        </w:rPr>
        <w:t xml:space="preserve">correo electrónico, etc                                 </w:t>
      </w:r>
    </w:p>
    <w:p w:rsidR="00755471" w:rsidRPr="003E6AFB" w:rsidRDefault="00755471" w:rsidP="00755471">
      <w:pPr>
        <w:rPr>
          <w:rFonts w:ascii="Times New Roman" w:hAnsi="Times New Roman" w:cs="Times New Roman"/>
          <w:b/>
          <w:sz w:val="20"/>
          <w:szCs w:val="20"/>
        </w:rPr>
      </w:pPr>
      <w:r w:rsidRPr="003E6A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E6AFB">
        <w:rPr>
          <w:rFonts w:ascii="Times New Roman" w:hAnsi="Times New Roman" w:cs="Times New Roman"/>
          <w:b/>
          <w:color w:val="FF0000"/>
          <w:sz w:val="18"/>
          <w:szCs w:val="18"/>
        </w:rPr>
        <w:t>Suministros de electricidad</w:t>
      </w:r>
      <w:r w:rsidRPr="003E6AFB">
        <w:rPr>
          <w:rFonts w:ascii="Times New Roman" w:hAnsi="Times New Roman" w:cs="Times New Roman"/>
          <w:color w:val="FF0000"/>
          <w:sz w:val="16"/>
          <w:szCs w:val="16"/>
        </w:rPr>
        <w:t xml:space="preserve">             </w:t>
      </w:r>
      <w:r w:rsidRPr="003E6AFB">
        <w:rPr>
          <w:rFonts w:ascii="Times New Roman" w:hAnsi="Times New Roman" w:cs="Times New Roman"/>
          <w:b/>
          <w:sz w:val="20"/>
          <w:szCs w:val="20"/>
        </w:rPr>
        <w:t>Input: NIVEL DE USO DE TIC EN EL SISTEMA EDUCATIVO</w:t>
      </w:r>
    </w:p>
    <w:p w:rsidR="00755471" w:rsidRDefault="00755471" w:rsidP="00755471">
      <w:pPr>
        <w:rPr>
          <w:rFonts w:ascii="Times New Roman" w:eastAsia="Times New Roman" w:hAnsi="Times New Roman" w:cs="Times New Roman"/>
          <w:lang w:val="en-US" w:eastAsia="es-MX"/>
        </w:rPr>
      </w:pPr>
      <w:r w:rsidRPr="003E6AFB">
        <w:rPr>
          <w:rFonts w:ascii="Times New Roman" w:eastAsia="Times New Roman" w:hAnsi="Times New Roman" w:cs="Times New Roman"/>
          <w:lang w:val="en-US" w:eastAsia="es-MX"/>
        </w:rPr>
        <w:t>MIAO, Fengchun</w:t>
      </w:r>
      <w:r w:rsidRPr="003E6AFB">
        <w:rPr>
          <w:rFonts w:ascii="Times New Roman" w:hAnsi="Times New Roman" w:cs="Times New Roman"/>
          <w:lang w:val="en-US"/>
        </w:rPr>
        <w:t xml:space="preserve"> </w:t>
      </w:r>
      <w:r>
        <w:rPr>
          <w:rFonts w:ascii="Times New Roman" w:hAnsi="Times New Roman" w:cs="Times New Roman"/>
          <w:lang w:val="en-US"/>
        </w:rPr>
        <w:t>(2011).</w:t>
      </w:r>
      <w:r w:rsidRPr="003E6AFB">
        <w:rPr>
          <w:rFonts w:ascii="Times New Roman" w:hAnsi="Times New Roman" w:cs="Times New Roman"/>
          <w:lang w:val="en-US"/>
        </w:rPr>
        <w:t xml:space="preserve"> </w:t>
      </w:r>
      <w:r w:rsidRPr="003E6AFB">
        <w:rPr>
          <w:rFonts w:ascii="Times New Roman" w:eastAsia="Times New Roman" w:hAnsi="Times New Roman" w:cs="Times New Roman"/>
          <w:lang w:val="en-US" w:eastAsia="es-MX"/>
        </w:rPr>
        <w:t>UNESCO ICT Competency Framework for Teachers (ICT-CFT)</w:t>
      </w:r>
      <w:r>
        <w:rPr>
          <w:rFonts w:ascii="Times New Roman" w:eastAsia="Times New Roman" w:hAnsi="Times New Roman" w:cs="Times New Roman"/>
          <w:lang w:val="en-US" w:eastAsia="es-MX"/>
        </w:rPr>
        <w:t>, p.8.</w:t>
      </w:r>
    </w:p>
    <w:p w:rsidR="00C05C7C" w:rsidRPr="00755471" w:rsidRDefault="00C05C7C" w:rsidP="00C05C7C">
      <w:pPr>
        <w:pStyle w:val="Sinespaciado"/>
        <w:jc w:val="both"/>
        <w:rPr>
          <w:rFonts w:ascii="Times New Roman" w:hAnsi="Times New Roman" w:cs="Times New Roman"/>
          <w:lang w:val="en-US"/>
        </w:rPr>
      </w:pPr>
    </w:p>
    <w:p w:rsidR="00C05C7C" w:rsidRPr="00755471" w:rsidRDefault="00C05C7C" w:rsidP="00C05C7C">
      <w:pPr>
        <w:pStyle w:val="Sinespaciado"/>
        <w:jc w:val="both"/>
        <w:rPr>
          <w:rFonts w:ascii="Times New Roman" w:hAnsi="Times New Roman" w:cs="Times New Roman"/>
          <w:lang w:val="en-US"/>
        </w:rPr>
      </w:pPr>
    </w:p>
    <w:p w:rsidR="00C05C7C" w:rsidRPr="00755471" w:rsidRDefault="00C05C7C" w:rsidP="00FE2705">
      <w:pPr>
        <w:spacing w:line="240" w:lineRule="auto"/>
        <w:jc w:val="both"/>
        <w:rPr>
          <w:rFonts w:ascii="Times New Roman" w:hAnsi="Times New Roman" w:cs="Times New Roman"/>
          <w:lang w:val="en-US"/>
        </w:rPr>
      </w:pPr>
    </w:p>
    <w:p w:rsidR="00C05C7C" w:rsidRPr="00563AB4" w:rsidRDefault="00563AB4" w:rsidP="00FE2705">
      <w:pPr>
        <w:spacing w:line="240" w:lineRule="auto"/>
        <w:jc w:val="both"/>
        <w:rPr>
          <w:rFonts w:ascii="Times New Roman" w:hAnsi="Times New Roman" w:cs="Times New Roman"/>
          <w:b/>
        </w:rPr>
      </w:pPr>
      <w:r w:rsidRPr="00563AB4">
        <w:rPr>
          <w:rFonts w:ascii="Times New Roman" w:hAnsi="Times New Roman" w:cs="Times New Roman"/>
          <w:b/>
        </w:rPr>
        <w:lastRenderedPageBreak/>
        <w:t>Asesores en programas a distancia en el caso de</w:t>
      </w:r>
      <w:r>
        <w:rPr>
          <w:rFonts w:ascii="Times New Roman" w:hAnsi="Times New Roman" w:cs="Times New Roman"/>
          <w:b/>
        </w:rPr>
        <w:t xml:space="preserve">l IPN. </w:t>
      </w:r>
      <w:r w:rsidRPr="00563AB4">
        <w:rPr>
          <w:rFonts w:ascii="Times New Roman" w:hAnsi="Times New Roman" w:cs="Times New Roman"/>
          <w:b/>
        </w:rPr>
        <w:t>México</w:t>
      </w:r>
      <w:r>
        <w:rPr>
          <w:rFonts w:ascii="Times New Roman" w:hAnsi="Times New Roman" w:cs="Times New Roman"/>
          <w:b/>
        </w:rPr>
        <w:t xml:space="preserve">   </w:t>
      </w:r>
    </w:p>
    <w:p w:rsidR="00B036EB" w:rsidRDefault="00563AB4" w:rsidP="007347E4">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El</w:t>
      </w:r>
      <w:r w:rsidR="00B036EB" w:rsidRPr="0099197F">
        <w:rPr>
          <w:rFonts w:ascii="Times New Roman" w:hAnsi="Times New Roman" w:cs="Times New Roman"/>
        </w:rPr>
        <w:t xml:space="preserve"> Plan Nacional de Desarrollo de México</w:t>
      </w:r>
      <w:r w:rsidR="00443B65">
        <w:rPr>
          <w:rFonts w:ascii="Times New Roman" w:hAnsi="Times New Roman" w:cs="Times New Roman"/>
        </w:rPr>
        <w:t xml:space="preserve"> </w:t>
      </w:r>
      <w:r w:rsidR="00443B65" w:rsidRPr="0099197F">
        <w:rPr>
          <w:rFonts w:ascii="Times New Roman" w:hAnsi="Times New Roman" w:cs="Times New Roman"/>
        </w:rPr>
        <w:t>(2007-2012)</w:t>
      </w:r>
      <w:r w:rsidR="00B036EB" w:rsidRPr="0099197F">
        <w:rPr>
          <w:rFonts w:ascii="Times New Roman" w:hAnsi="Times New Roman" w:cs="Times New Roman"/>
        </w:rPr>
        <w:t xml:space="preserve">, reconoce la ventaja que tiene la población citadina para acceder a  la educación superior, por lo que se recomienda el uso de las TIC en las instituciones educativas </w:t>
      </w:r>
      <w:r w:rsidR="007347E4">
        <w:rPr>
          <w:rFonts w:ascii="Times New Roman" w:hAnsi="Times New Roman" w:cs="Times New Roman"/>
        </w:rPr>
        <w:t xml:space="preserve">de tal forma que quienes se encuentren fuera de las ciudades puedan </w:t>
      </w:r>
      <w:r w:rsidR="00B036EB" w:rsidRPr="0099197F">
        <w:rPr>
          <w:rFonts w:ascii="Times New Roman" w:hAnsi="Times New Roman" w:cs="Times New Roman"/>
        </w:rPr>
        <w:t xml:space="preserve">disfrutar de la posibilidad de </w:t>
      </w:r>
      <w:r w:rsidR="00C05C7C">
        <w:rPr>
          <w:rFonts w:ascii="Times New Roman" w:hAnsi="Times New Roman" w:cs="Times New Roman"/>
        </w:rPr>
        <w:t>alcanzar</w:t>
      </w:r>
      <w:r w:rsidR="00B036EB" w:rsidRPr="0099197F">
        <w:rPr>
          <w:rFonts w:ascii="Times New Roman" w:hAnsi="Times New Roman" w:cs="Times New Roman"/>
        </w:rPr>
        <w:t xml:space="preserve"> mayor desarrollo económico y social</w:t>
      </w:r>
      <w:r w:rsidR="007347E4">
        <w:rPr>
          <w:rFonts w:ascii="Times New Roman" w:hAnsi="Times New Roman" w:cs="Times New Roman"/>
        </w:rPr>
        <w:t xml:space="preserve"> a través de los estudios</w:t>
      </w:r>
      <w:r w:rsidR="00B036EB" w:rsidRPr="0099197F">
        <w:rPr>
          <w:rFonts w:ascii="Times New Roman" w:hAnsi="Times New Roman" w:cs="Times New Roman"/>
        </w:rPr>
        <w:t xml:space="preserve">. </w:t>
      </w:r>
      <w:r>
        <w:rPr>
          <w:rFonts w:ascii="Times New Roman" w:hAnsi="Times New Roman" w:cs="Times New Roman"/>
        </w:rPr>
        <w:t>R</w:t>
      </w:r>
      <w:r w:rsidR="00B036EB" w:rsidRPr="0099197F">
        <w:rPr>
          <w:rFonts w:ascii="Times New Roman" w:hAnsi="Times New Roman" w:cs="Times New Roman"/>
        </w:rPr>
        <w:t xml:space="preserve">ecomienda la creación/fortalecimiento de modelos educativos </w:t>
      </w:r>
      <w:r w:rsidR="00C05C7C" w:rsidRPr="0099197F">
        <w:rPr>
          <w:rFonts w:ascii="Times New Roman" w:hAnsi="Times New Roman" w:cs="Times New Roman"/>
        </w:rPr>
        <w:t xml:space="preserve">nuevos </w:t>
      </w:r>
      <w:r w:rsidR="00B036EB" w:rsidRPr="0099197F">
        <w:rPr>
          <w:rFonts w:ascii="Times New Roman" w:hAnsi="Times New Roman" w:cs="Times New Roman"/>
        </w:rPr>
        <w:t xml:space="preserve">que garanticen la calidad de la formación y los contenidos, con un servicio que permita el cursar programas no escolarizados a nivel licenciatura aprovechando la capacidad instalada. </w:t>
      </w:r>
      <w:r w:rsidR="007347E4">
        <w:rPr>
          <w:rFonts w:ascii="Times New Roman" w:hAnsi="Times New Roman" w:cs="Times New Roman"/>
        </w:rPr>
        <w:t xml:space="preserve">Además, en el 2000,  </w:t>
      </w:r>
      <w:r w:rsidR="007347E4" w:rsidRPr="0099197F">
        <w:rPr>
          <w:rFonts w:ascii="Times New Roman" w:hAnsi="Times New Roman" w:cs="Times New Roman"/>
        </w:rPr>
        <w:t>la Asociación Nacional de Universidades e Instituciones de Educación Superior (ANUIES)</w:t>
      </w:r>
      <w:r w:rsidR="00B036EB" w:rsidRPr="0099197F">
        <w:rPr>
          <w:rFonts w:ascii="Times New Roman" w:hAnsi="Times New Roman" w:cs="Times New Roman"/>
        </w:rPr>
        <w:t xml:space="preserve"> reconoce que se requieren acciones que involucran a los actores que participan en este tipo de programas</w:t>
      </w:r>
      <w:r w:rsidR="003B1714">
        <w:rPr>
          <w:rFonts w:ascii="Times New Roman" w:hAnsi="Times New Roman" w:cs="Times New Roman"/>
        </w:rPr>
        <w:t>. Para</w:t>
      </w:r>
      <w:r w:rsidR="00F83819">
        <w:rPr>
          <w:rFonts w:ascii="Times New Roman" w:hAnsi="Times New Roman" w:cs="Times New Roman"/>
        </w:rPr>
        <w:t xml:space="preserve"> llegar a ofrecer un servicio de calidad hay que establecer que en los roles de los profesores se tiene</w:t>
      </w:r>
      <w:r w:rsidR="00443B65">
        <w:rPr>
          <w:rFonts w:ascii="Times New Roman" w:hAnsi="Times New Roman" w:cs="Times New Roman"/>
        </w:rPr>
        <w:t>n</w:t>
      </w:r>
      <w:r w:rsidR="00F83819">
        <w:rPr>
          <w:rFonts w:ascii="Times New Roman" w:hAnsi="Times New Roman" w:cs="Times New Roman"/>
        </w:rPr>
        <w:t xml:space="preserve"> que atender los cambios referidos a la concepción  del aprendizaje</w:t>
      </w:r>
      <w:r w:rsidR="00443B65">
        <w:rPr>
          <w:rFonts w:ascii="Times New Roman" w:hAnsi="Times New Roman" w:cs="Times New Roman"/>
        </w:rPr>
        <w:t xml:space="preserve"> y al</w:t>
      </w:r>
      <w:r w:rsidR="00F83819">
        <w:rPr>
          <w:rFonts w:ascii="Times New Roman" w:hAnsi="Times New Roman" w:cs="Times New Roman"/>
        </w:rPr>
        <w:t xml:space="preserve"> uso de la didáctica</w:t>
      </w:r>
      <w:r w:rsidR="00350C21">
        <w:rPr>
          <w:rFonts w:ascii="Times New Roman" w:hAnsi="Times New Roman" w:cs="Times New Roman"/>
        </w:rPr>
        <w:t xml:space="preserve"> de tal forma que sean más facilitadores del aprendizaje</w:t>
      </w:r>
      <w:r>
        <w:rPr>
          <w:rFonts w:ascii="Times New Roman" w:hAnsi="Times New Roman" w:cs="Times New Roman"/>
        </w:rPr>
        <w:t>,</w:t>
      </w:r>
      <w:r w:rsidR="00350C21">
        <w:rPr>
          <w:rFonts w:ascii="Times New Roman" w:hAnsi="Times New Roman" w:cs="Times New Roman"/>
        </w:rPr>
        <w:t xml:space="preserve"> como tutores. De igual forma los alumnos </w:t>
      </w:r>
      <w:r w:rsidR="00443B65">
        <w:rPr>
          <w:rFonts w:ascii="Times New Roman" w:hAnsi="Times New Roman" w:cs="Times New Roman"/>
        </w:rPr>
        <w:t>requiere</w:t>
      </w:r>
      <w:r w:rsidR="00350C21">
        <w:rPr>
          <w:rFonts w:ascii="Times New Roman" w:hAnsi="Times New Roman" w:cs="Times New Roman"/>
        </w:rPr>
        <w:t>n</w:t>
      </w:r>
      <w:r w:rsidR="00443B65">
        <w:rPr>
          <w:rFonts w:ascii="Times New Roman" w:hAnsi="Times New Roman" w:cs="Times New Roman"/>
        </w:rPr>
        <w:t xml:space="preserve">  ser</w:t>
      </w:r>
      <w:r w:rsidR="00350C21">
        <w:rPr>
          <w:rFonts w:ascii="Times New Roman" w:hAnsi="Times New Roman" w:cs="Times New Roman"/>
        </w:rPr>
        <w:t xml:space="preserve"> más activos y responsables de su formación.</w:t>
      </w:r>
    </w:p>
    <w:p w:rsidR="00B036EB" w:rsidRDefault="00350C21" w:rsidP="000F14F3">
      <w:pPr>
        <w:autoSpaceDE w:val="0"/>
        <w:autoSpaceDN w:val="0"/>
        <w:adjustRightInd w:val="0"/>
        <w:spacing w:line="240" w:lineRule="auto"/>
        <w:jc w:val="both"/>
        <w:rPr>
          <w:rFonts w:ascii="Times New Roman" w:hAnsi="Times New Roman" w:cs="Times New Roman"/>
        </w:rPr>
      </w:pPr>
      <w:r w:rsidRPr="00544811">
        <w:rPr>
          <w:rFonts w:ascii="Times New Roman" w:hAnsi="Times New Roman" w:cs="Times New Roman"/>
        </w:rPr>
        <w:t xml:space="preserve">Así pues </w:t>
      </w:r>
      <w:r w:rsidR="00443B65" w:rsidRPr="00544811">
        <w:rPr>
          <w:rFonts w:ascii="Times New Roman" w:hAnsi="Times New Roman" w:cs="Times New Roman"/>
        </w:rPr>
        <w:t xml:space="preserve">para dar respuesta a estos planteamientos, </w:t>
      </w:r>
      <w:r w:rsidR="002F5C6D">
        <w:rPr>
          <w:rFonts w:ascii="Times New Roman" w:hAnsi="Times New Roman" w:cs="Times New Roman"/>
        </w:rPr>
        <w:t xml:space="preserve">en México, </w:t>
      </w:r>
      <w:r w:rsidR="00B036EB" w:rsidRPr="00544811">
        <w:rPr>
          <w:rFonts w:ascii="Times New Roman" w:hAnsi="Times New Roman" w:cs="Times New Roman"/>
        </w:rPr>
        <w:t xml:space="preserve">el </w:t>
      </w:r>
      <w:r w:rsidR="00563AB4">
        <w:rPr>
          <w:rFonts w:ascii="Times New Roman" w:hAnsi="Times New Roman" w:cs="Times New Roman"/>
        </w:rPr>
        <w:t>IPN</w:t>
      </w:r>
      <w:r w:rsidR="00B036EB" w:rsidRPr="00544811">
        <w:rPr>
          <w:rFonts w:ascii="Times New Roman" w:hAnsi="Times New Roman" w:cs="Times New Roman"/>
        </w:rPr>
        <w:t xml:space="preserve"> </w:t>
      </w:r>
      <w:r w:rsidR="00443B65" w:rsidRPr="00544811">
        <w:rPr>
          <w:rFonts w:ascii="Times New Roman" w:hAnsi="Times New Roman" w:cs="Times New Roman"/>
        </w:rPr>
        <w:t>en</w:t>
      </w:r>
      <w:r w:rsidR="00B036EB" w:rsidRPr="00544811">
        <w:rPr>
          <w:rFonts w:ascii="Times New Roman" w:hAnsi="Times New Roman" w:cs="Times New Roman"/>
        </w:rPr>
        <w:t xml:space="preserve"> su Programa Institucional de Desarrollo 2001-2006 present</w:t>
      </w:r>
      <w:r w:rsidR="00443B65" w:rsidRPr="00544811">
        <w:rPr>
          <w:rFonts w:ascii="Times New Roman" w:hAnsi="Times New Roman" w:cs="Times New Roman"/>
        </w:rPr>
        <w:t>ó</w:t>
      </w:r>
      <w:r w:rsidR="00B036EB" w:rsidRPr="00544811">
        <w:rPr>
          <w:rFonts w:ascii="Times New Roman" w:hAnsi="Times New Roman" w:cs="Times New Roman"/>
        </w:rPr>
        <w:t xml:space="preserve"> dos políticas</w:t>
      </w:r>
      <w:r w:rsidR="00443B65" w:rsidRPr="00544811">
        <w:rPr>
          <w:rFonts w:ascii="Times New Roman" w:hAnsi="Times New Roman" w:cs="Times New Roman"/>
        </w:rPr>
        <w:t>, una</w:t>
      </w:r>
      <w:r w:rsidR="00B036EB" w:rsidRPr="00544811">
        <w:rPr>
          <w:rFonts w:ascii="Times New Roman" w:hAnsi="Times New Roman" w:cs="Times New Roman"/>
        </w:rPr>
        <w:t xml:space="preserve"> que </w:t>
      </w:r>
      <w:r w:rsidR="00443B65" w:rsidRPr="00544811">
        <w:rPr>
          <w:rFonts w:ascii="Times New Roman" w:hAnsi="Times New Roman" w:cs="Times New Roman"/>
        </w:rPr>
        <w:t>se refiere a la</w:t>
      </w:r>
      <w:r w:rsidR="00B036EB" w:rsidRPr="00544811">
        <w:rPr>
          <w:rFonts w:ascii="Times New Roman" w:hAnsi="Times New Roman" w:cs="Times New Roman"/>
        </w:rPr>
        <w:t xml:space="preserve"> ampliación de la cobertura con equidad</w:t>
      </w:r>
      <w:r w:rsidR="00443B65" w:rsidRPr="00544811">
        <w:rPr>
          <w:rFonts w:ascii="Times New Roman" w:hAnsi="Times New Roman" w:cs="Times New Roman"/>
        </w:rPr>
        <w:t xml:space="preserve"> a lo largo de todo el país</w:t>
      </w:r>
      <w:r w:rsidR="00544811" w:rsidRPr="00544811">
        <w:rPr>
          <w:rFonts w:ascii="Times New Roman" w:hAnsi="Times New Roman" w:cs="Times New Roman"/>
        </w:rPr>
        <w:t xml:space="preserve"> facilitando el acceso a la población que deseara hacer estudios de educación media y superior, por lo que impulsó la educación a distancia aprovechando la infraestructura informática con la que contaba y estableciendo, entre otras líneas estratégicas, la que corresponde a la consolidación del </w:t>
      </w:r>
      <w:r w:rsidR="00544811" w:rsidRPr="00544811">
        <w:rPr>
          <w:rFonts w:ascii="Times New Roman" w:hAnsi="Times New Roman" w:cs="Times New Roman"/>
          <w:i/>
          <w:iCs/>
          <w:color w:val="231F20"/>
        </w:rPr>
        <w:t>Campus</w:t>
      </w:r>
      <w:r w:rsidR="00544811" w:rsidRPr="00544811">
        <w:rPr>
          <w:rFonts w:ascii="Times New Roman" w:hAnsi="Times New Roman" w:cs="Times New Roman"/>
        </w:rPr>
        <w:t xml:space="preserve"> </w:t>
      </w:r>
      <w:r w:rsidR="00544811" w:rsidRPr="00544811">
        <w:rPr>
          <w:rFonts w:ascii="Times New Roman" w:hAnsi="Times New Roman" w:cs="Times New Roman"/>
          <w:i/>
          <w:iCs/>
          <w:color w:val="231F20"/>
        </w:rPr>
        <w:t>Virtual Politécnico</w:t>
      </w:r>
      <w:r w:rsidR="00544811" w:rsidRPr="00544811">
        <w:rPr>
          <w:rFonts w:ascii="Times New Roman" w:hAnsi="Times New Roman" w:cs="Times New Roman"/>
        </w:rPr>
        <w:t>.</w:t>
      </w:r>
      <w:r w:rsidR="00B036EB" w:rsidRPr="00544811">
        <w:rPr>
          <w:rFonts w:ascii="Times New Roman" w:hAnsi="Times New Roman" w:cs="Times New Roman"/>
        </w:rPr>
        <w:t xml:space="preserve"> </w:t>
      </w:r>
      <w:r w:rsidR="00544811">
        <w:rPr>
          <w:rFonts w:ascii="Times New Roman" w:hAnsi="Times New Roman" w:cs="Times New Roman"/>
        </w:rPr>
        <w:t>Respecto al segundo punto, se tiene como objetivo</w:t>
      </w:r>
      <w:r w:rsidR="00177950">
        <w:rPr>
          <w:rFonts w:ascii="Times New Roman" w:hAnsi="Times New Roman" w:cs="Times New Roman"/>
        </w:rPr>
        <w:t xml:space="preserve"> mejorar la calidad del servicio que ofrece a los alumnos en sus distintos niveles y modalidades educativas por lo que relacionado con los maestros, s</w:t>
      </w:r>
      <w:r w:rsidR="00B036EB" w:rsidRPr="00544811">
        <w:rPr>
          <w:rFonts w:ascii="Times New Roman" w:hAnsi="Times New Roman" w:cs="Times New Roman"/>
        </w:rPr>
        <w:t>e</w:t>
      </w:r>
      <w:r w:rsidR="00177950">
        <w:rPr>
          <w:rFonts w:ascii="Times New Roman" w:hAnsi="Times New Roman" w:cs="Times New Roman"/>
        </w:rPr>
        <w:t xml:space="preserve"> comprometió a hacer cambios estructurales vinculados a la formación y actualización docente, además de la introducción de la tecnología educativa como aspecto básico en el proceso académico y en las actividades de gestión. Entre las acciones que se mencionan en sus líneas estratégicas están el mejorar el perfil de los docentes y propiciar </w:t>
      </w:r>
      <w:r w:rsidR="003B1714">
        <w:rPr>
          <w:rFonts w:ascii="Times New Roman" w:hAnsi="Times New Roman" w:cs="Times New Roman"/>
        </w:rPr>
        <w:t xml:space="preserve">en el alumno </w:t>
      </w:r>
      <w:r w:rsidR="00177950">
        <w:rPr>
          <w:rFonts w:ascii="Times New Roman" w:hAnsi="Times New Roman" w:cs="Times New Roman"/>
        </w:rPr>
        <w:t>una formación y desarrollo integral, fomenta</w:t>
      </w:r>
      <w:r w:rsidR="003B1714">
        <w:rPr>
          <w:rFonts w:ascii="Times New Roman" w:hAnsi="Times New Roman" w:cs="Times New Roman"/>
        </w:rPr>
        <w:t>ndo</w:t>
      </w:r>
      <w:r w:rsidR="00177950">
        <w:rPr>
          <w:rFonts w:ascii="Times New Roman" w:hAnsi="Times New Roman" w:cs="Times New Roman"/>
        </w:rPr>
        <w:t xml:space="preserve"> la cultura científica y tecnológica.</w:t>
      </w:r>
      <w:r w:rsidR="00B036EB" w:rsidRPr="00544811">
        <w:rPr>
          <w:rFonts w:ascii="Times New Roman" w:hAnsi="Times New Roman" w:cs="Times New Roman"/>
        </w:rPr>
        <w:t xml:space="preserve"> </w:t>
      </w:r>
    </w:p>
    <w:p w:rsidR="004C4045" w:rsidRDefault="00693CF2" w:rsidP="004B11A3">
      <w:pPr>
        <w:spacing w:after="0" w:line="240" w:lineRule="auto"/>
        <w:jc w:val="both"/>
        <w:rPr>
          <w:rFonts w:ascii="Times New Roman" w:eastAsia="Times New Roman" w:hAnsi="Times New Roman" w:cs="Times New Roman"/>
          <w:lang w:eastAsia="es-MX"/>
        </w:rPr>
      </w:pPr>
      <w:r>
        <w:rPr>
          <w:rFonts w:ascii="Times New Roman" w:hAnsi="Times New Roman" w:cs="Times New Roman"/>
        </w:rPr>
        <w:t>El Programa de Desarrollo Institucional de Mediano Plazo 2007-2009</w:t>
      </w:r>
      <w:r w:rsidR="00563AB4">
        <w:rPr>
          <w:rFonts w:ascii="Times New Roman" w:hAnsi="Times New Roman" w:cs="Times New Roman"/>
        </w:rPr>
        <w:t xml:space="preserve"> (IPN)</w:t>
      </w:r>
      <w:r>
        <w:rPr>
          <w:rFonts w:ascii="Times New Roman" w:hAnsi="Times New Roman" w:cs="Times New Roman"/>
        </w:rPr>
        <w:t xml:space="preserve">, independientemente de las estrategias necesarias establecidas para seguir fortaleciéndose a partir de atender las tareas de docencia, investigación y extensión e integración social, se estableció como principal   objetivo el continuar con el modelo educativo </w:t>
      </w:r>
      <w:r w:rsidR="003B1714">
        <w:rPr>
          <w:rFonts w:ascii="Times New Roman" w:hAnsi="Times New Roman" w:cs="Times New Roman"/>
        </w:rPr>
        <w:t>y</w:t>
      </w:r>
      <w:r>
        <w:rPr>
          <w:rFonts w:ascii="Times New Roman" w:hAnsi="Times New Roman" w:cs="Times New Roman"/>
        </w:rPr>
        <w:t xml:space="preserve"> que los estudiantes politécnicos desarrollen competencias educativas y profesionales en un escenario educativo de calidad, flexib</w:t>
      </w:r>
      <w:r w:rsidR="00E71E49">
        <w:rPr>
          <w:rFonts w:ascii="Times New Roman" w:hAnsi="Times New Roman" w:cs="Times New Roman"/>
        </w:rPr>
        <w:t>ilidad</w:t>
      </w:r>
      <w:r>
        <w:rPr>
          <w:rFonts w:ascii="Times New Roman" w:hAnsi="Times New Roman" w:cs="Times New Roman"/>
        </w:rPr>
        <w:t xml:space="preserve"> e innovador, coherente con las</w:t>
      </w:r>
      <w:r w:rsidR="00F730F0">
        <w:rPr>
          <w:rFonts w:ascii="Times New Roman" w:hAnsi="Times New Roman" w:cs="Times New Roman"/>
        </w:rPr>
        <w:t xml:space="preserve"> necesidades de</w:t>
      </w:r>
      <w:r w:rsidR="003B1714">
        <w:rPr>
          <w:rFonts w:ascii="Times New Roman" w:hAnsi="Times New Roman" w:cs="Times New Roman"/>
        </w:rPr>
        <w:t>l</w:t>
      </w:r>
      <w:r w:rsidR="00F730F0">
        <w:rPr>
          <w:rFonts w:ascii="Times New Roman" w:hAnsi="Times New Roman" w:cs="Times New Roman"/>
        </w:rPr>
        <w:t xml:space="preserve"> mundo global. </w:t>
      </w:r>
      <w:r w:rsidR="003B1714">
        <w:rPr>
          <w:rFonts w:ascii="Times New Roman" w:hAnsi="Times New Roman" w:cs="Times New Roman"/>
        </w:rPr>
        <w:t>S</w:t>
      </w:r>
      <w:r w:rsidR="00563AB4">
        <w:rPr>
          <w:rFonts w:ascii="Times New Roman" w:hAnsi="Times New Roman" w:cs="Times New Roman"/>
        </w:rPr>
        <w:t>e</w:t>
      </w:r>
      <w:r w:rsidR="00F730F0">
        <w:rPr>
          <w:rFonts w:ascii="Times New Roman" w:hAnsi="Times New Roman" w:cs="Times New Roman"/>
        </w:rPr>
        <w:t xml:space="preserve"> indica que para </w:t>
      </w:r>
      <w:r w:rsidR="003B1714">
        <w:rPr>
          <w:rFonts w:ascii="Times New Roman" w:hAnsi="Times New Roman" w:cs="Times New Roman"/>
        </w:rPr>
        <w:t>atender</w:t>
      </w:r>
      <w:r w:rsidR="00F730F0">
        <w:rPr>
          <w:rFonts w:ascii="Times New Roman" w:hAnsi="Times New Roman" w:cs="Times New Roman"/>
        </w:rPr>
        <w:t xml:space="preserve"> los requerimientos de la sociedad del conocimiento se deben establecer programas que ofrezcan mayores oportunidades de aprendizaje a lo largo de la vida (tomado como principio rector) </w:t>
      </w:r>
      <w:r w:rsidR="003B1714">
        <w:rPr>
          <w:rFonts w:ascii="Times New Roman" w:hAnsi="Times New Roman" w:cs="Times New Roman"/>
        </w:rPr>
        <w:t>que permitan</w:t>
      </w:r>
      <w:r w:rsidR="00E71E49">
        <w:rPr>
          <w:rFonts w:ascii="Times New Roman" w:hAnsi="Times New Roman" w:cs="Times New Roman"/>
        </w:rPr>
        <w:t xml:space="preserve"> se</w:t>
      </w:r>
      <w:r w:rsidR="00F730F0">
        <w:rPr>
          <w:rFonts w:ascii="Times New Roman" w:hAnsi="Times New Roman" w:cs="Times New Roman"/>
        </w:rPr>
        <w:t xml:space="preserve"> puedan mejorar las competencias y capacidades, actualizando conocimientos con base en las necesidades del entorno</w:t>
      </w:r>
      <w:r w:rsidR="003B1714">
        <w:rPr>
          <w:rFonts w:ascii="Times New Roman" w:hAnsi="Times New Roman" w:cs="Times New Roman"/>
        </w:rPr>
        <w:t xml:space="preserve"> y</w:t>
      </w:r>
      <w:r w:rsidR="00F730F0">
        <w:rPr>
          <w:rFonts w:ascii="Times New Roman" w:hAnsi="Times New Roman" w:cs="Times New Roman"/>
        </w:rPr>
        <w:t xml:space="preserve"> que los sistemas educativos </w:t>
      </w:r>
      <w:r w:rsidR="003B1714">
        <w:rPr>
          <w:rFonts w:ascii="Times New Roman" w:hAnsi="Times New Roman" w:cs="Times New Roman"/>
        </w:rPr>
        <w:t>sean</w:t>
      </w:r>
      <w:r w:rsidR="00F730F0">
        <w:rPr>
          <w:rFonts w:ascii="Times New Roman" w:hAnsi="Times New Roman" w:cs="Times New Roman"/>
        </w:rPr>
        <w:t xml:space="preserve"> pertinentes y flexibles, abarcando diferentes modalidades. Por tanto se resalta que el Modelo Educativo Institucional y el Modelo de Integración Social, </w:t>
      </w:r>
      <w:r w:rsidR="00E71E49">
        <w:rPr>
          <w:rFonts w:ascii="Times New Roman" w:hAnsi="Times New Roman" w:cs="Times New Roman"/>
        </w:rPr>
        <w:t>constituyen</w:t>
      </w:r>
      <w:r w:rsidR="00F730F0">
        <w:rPr>
          <w:rFonts w:ascii="Times New Roman" w:hAnsi="Times New Roman" w:cs="Times New Roman"/>
        </w:rPr>
        <w:t xml:space="preserve"> una oportunidad renovada que al ser aplicados consolidar</w:t>
      </w:r>
      <w:r w:rsidR="003B1714">
        <w:rPr>
          <w:rFonts w:ascii="Times New Roman" w:hAnsi="Times New Roman" w:cs="Times New Roman"/>
        </w:rPr>
        <w:t>án</w:t>
      </w:r>
      <w:r w:rsidR="00F730F0">
        <w:rPr>
          <w:rFonts w:ascii="Times New Roman" w:hAnsi="Times New Roman" w:cs="Times New Roman"/>
        </w:rPr>
        <w:t xml:space="preserve"> </w:t>
      </w:r>
      <w:r w:rsidR="003B1714">
        <w:rPr>
          <w:rFonts w:ascii="Times New Roman" w:hAnsi="Times New Roman" w:cs="Times New Roman"/>
        </w:rPr>
        <w:t>el</w:t>
      </w:r>
      <w:r w:rsidR="00F730F0">
        <w:rPr>
          <w:rFonts w:ascii="Times New Roman" w:hAnsi="Times New Roman" w:cs="Times New Roman"/>
        </w:rPr>
        <w:t xml:space="preserve"> liderazgo </w:t>
      </w:r>
      <w:r w:rsidR="003B1714">
        <w:rPr>
          <w:rFonts w:ascii="Times New Roman" w:hAnsi="Times New Roman" w:cs="Times New Roman"/>
        </w:rPr>
        <w:t>del IPN en la</w:t>
      </w:r>
      <w:r w:rsidR="00F730F0">
        <w:rPr>
          <w:rFonts w:ascii="Times New Roman" w:hAnsi="Times New Roman" w:cs="Times New Roman"/>
        </w:rPr>
        <w:t xml:space="preserve"> educación tecnológica pública</w:t>
      </w:r>
      <w:r w:rsidR="003B1714">
        <w:rPr>
          <w:rFonts w:ascii="Times New Roman" w:hAnsi="Times New Roman" w:cs="Times New Roman"/>
        </w:rPr>
        <w:t>. E</w:t>
      </w:r>
      <w:r w:rsidR="00F730F0">
        <w:rPr>
          <w:rFonts w:ascii="Times New Roman" w:hAnsi="Times New Roman" w:cs="Times New Roman"/>
        </w:rPr>
        <w:t>l Programa Institucional de Mediano Plazo 2010</w:t>
      </w:r>
      <w:r w:rsidR="003B1714">
        <w:rPr>
          <w:rFonts w:ascii="Times New Roman" w:hAnsi="Times New Roman" w:cs="Times New Roman"/>
        </w:rPr>
        <w:t>-</w:t>
      </w:r>
      <w:r w:rsidR="00F730F0">
        <w:rPr>
          <w:rFonts w:ascii="Times New Roman" w:hAnsi="Times New Roman" w:cs="Times New Roman"/>
        </w:rPr>
        <w:t>2012</w:t>
      </w:r>
      <w:r w:rsidR="003B1714">
        <w:rPr>
          <w:rFonts w:ascii="Times New Roman" w:hAnsi="Times New Roman" w:cs="Times New Roman"/>
        </w:rPr>
        <w:t>, fundamentado</w:t>
      </w:r>
      <w:r w:rsidR="00F730F0">
        <w:rPr>
          <w:rFonts w:ascii="Times New Roman" w:hAnsi="Times New Roman" w:cs="Times New Roman"/>
        </w:rPr>
        <w:t xml:space="preserve"> </w:t>
      </w:r>
      <w:r w:rsidR="003B1714">
        <w:rPr>
          <w:rFonts w:ascii="Times New Roman" w:hAnsi="Times New Roman" w:cs="Times New Roman"/>
        </w:rPr>
        <w:t xml:space="preserve">en los </w:t>
      </w:r>
      <w:r w:rsidR="00F730F0">
        <w:rPr>
          <w:rFonts w:ascii="Times New Roman" w:hAnsi="Times New Roman" w:cs="Times New Roman"/>
        </w:rPr>
        <w:t xml:space="preserve">diez Principios Rectores del Desarrollo Institucional </w:t>
      </w:r>
      <w:r w:rsidR="003B1714">
        <w:rPr>
          <w:rFonts w:ascii="Times New Roman" w:hAnsi="Times New Roman" w:cs="Times New Roman"/>
        </w:rPr>
        <w:t>considera a</w:t>
      </w:r>
      <w:r w:rsidR="00F730F0">
        <w:rPr>
          <w:rFonts w:ascii="Times New Roman" w:hAnsi="Times New Roman" w:cs="Times New Roman"/>
        </w:rPr>
        <w:t xml:space="preserve"> la innovación </w:t>
      </w:r>
      <w:r w:rsidR="006B1F72">
        <w:rPr>
          <w:rFonts w:ascii="Times New Roman" w:hAnsi="Times New Roman" w:cs="Times New Roman"/>
        </w:rPr>
        <w:t>como eje orientador</w:t>
      </w:r>
      <w:r w:rsidR="00F730F0">
        <w:rPr>
          <w:rFonts w:ascii="Times New Roman" w:hAnsi="Times New Roman" w:cs="Times New Roman"/>
        </w:rPr>
        <w:t>.</w:t>
      </w:r>
      <w:r w:rsidR="004C4045">
        <w:rPr>
          <w:rFonts w:ascii="Times New Roman" w:hAnsi="Times New Roman" w:cs="Times New Roman"/>
        </w:rPr>
        <w:t xml:space="preserve"> En este caso, el Principio Rector 2 </w:t>
      </w:r>
      <w:r w:rsidR="006B1F72">
        <w:rPr>
          <w:rFonts w:ascii="Times New Roman" w:hAnsi="Times New Roman" w:cs="Times New Roman"/>
        </w:rPr>
        <w:t>“</w:t>
      </w:r>
      <w:r w:rsidR="004C4045">
        <w:rPr>
          <w:rFonts w:ascii="Times New Roman" w:hAnsi="Times New Roman" w:cs="Times New Roman"/>
        </w:rPr>
        <w:t>Educación a distancia de alta calid</w:t>
      </w:r>
      <w:r w:rsidR="006B1F72">
        <w:rPr>
          <w:rFonts w:ascii="Times New Roman" w:hAnsi="Times New Roman" w:cs="Times New Roman"/>
        </w:rPr>
        <w:t xml:space="preserve">ad: Polivirtual”, en la Línea 2 </w:t>
      </w:r>
      <w:r w:rsidR="000F14F3">
        <w:rPr>
          <w:rFonts w:ascii="Times New Roman" w:hAnsi="Times New Roman" w:cs="Times New Roman"/>
        </w:rPr>
        <w:t xml:space="preserve">contempla el establecimiento de programas educativos </w:t>
      </w:r>
      <w:r w:rsidR="006B1F72">
        <w:rPr>
          <w:rFonts w:ascii="Times New Roman" w:hAnsi="Times New Roman" w:cs="Times New Roman"/>
        </w:rPr>
        <w:t xml:space="preserve">a distancia/mixtos, </w:t>
      </w:r>
      <w:r w:rsidR="000F14F3">
        <w:rPr>
          <w:rFonts w:ascii="Times New Roman" w:hAnsi="Times New Roman" w:cs="Times New Roman"/>
        </w:rPr>
        <w:t xml:space="preserve"> </w:t>
      </w:r>
      <w:r w:rsidR="006B1F72">
        <w:rPr>
          <w:rFonts w:ascii="Times New Roman" w:hAnsi="Times New Roman" w:cs="Times New Roman"/>
        </w:rPr>
        <w:t>usando</w:t>
      </w:r>
      <w:r w:rsidR="000F14F3">
        <w:rPr>
          <w:rFonts w:ascii="Times New Roman" w:hAnsi="Times New Roman" w:cs="Times New Roman"/>
        </w:rPr>
        <w:t xml:space="preserve"> TIC</w:t>
      </w:r>
      <w:r w:rsidR="006B1F72">
        <w:rPr>
          <w:rFonts w:ascii="Times New Roman" w:hAnsi="Times New Roman" w:cs="Times New Roman"/>
        </w:rPr>
        <w:t>,</w:t>
      </w:r>
      <w:r w:rsidR="000F14F3">
        <w:rPr>
          <w:rFonts w:ascii="Times New Roman" w:hAnsi="Times New Roman" w:cs="Times New Roman"/>
        </w:rPr>
        <w:t xml:space="preserve"> incrementando la cobertura, u</w:t>
      </w:r>
      <w:r w:rsidR="006B1F72">
        <w:rPr>
          <w:rFonts w:ascii="Times New Roman" w:hAnsi="Times New Roman" w:cs="Times New Roman"/>
        </w:rPr>
        <w:t>tiliz</w:t>
      </w:r>
      <w:r w:rsidR="000F14F3">
        <w:rPr>
          <w:rFonts w:ascii="Times New Roman" w:hAnsi="Times New Roman" w:cs="Times New Roman"/>
        </w:rPr>
        <w:t xml:space="preserve">ando la video y </w:t>
      </w:r>
      <w:r w:rsidR="006B1F72">
        <w:rPr>
          <w:rFonts w:ascii="Times New Roman" w:hAnsi="Times New Roman" w:cs="Times New Roman"/>
        </w:rPr>
        <w:t xml:space="preserve">las </w:t>
      </w:r>
      <w:r w:rsidR="000F14F3">
        <w:rPr>
          <w:rFonts w:ascii="Times New Roman" w:hAnsi="Times New Roman" w:cs="Times New Roman"/>
        </w:rPr>
        <w:t xml:space="preserve">teleconferencias, </w:t>
      </w:r>
      <w:r w:rsidR="000F14F3" w:rsidRPr="000F14F3">
        <w:rPr>
          <w:rFonts w:ascii="Times New Roman" w:hAnsi="Times New Roman" w:cs="Times New Roman"/>
        </w:rPr>
        <w:t xml:space="preserve">el internet, </w:t>
      </w:r>
      <w:r w:rsidR="00D92CBA">
        <w:rPr>
          <w:rFonts w:ascii="Times New Roman" w:hAnsi="Times New Roman" w:cs="Times New Roman"/>
        </w:rPr>
        <w:t>operando en</w:t>
      </w:r>
      <w:r w:rsidR="000F14F3" w:rsidRPr="000F14F3">
        <w:rPr>
          <w:rFonts w:ascii="Times New Roman" w:hAnsi="Times New Roman" w:cs="Times New Roman"/>
        </w:rPr>
        <w:t xml:space="preserve"> ambientes virtuales de aprendizaje</w:t>
      </w:r>
      <w:r w:rsidR="006B1F72">
        <w:rPr>
          <w:rFonts w:ascii="Times New Roman" w:hAnsi="Times New Roman" w:cs="Times New Roman"/>
        </w:rPr>
        <w:t>,</w:t>
      </w:r>
      <w:r w:rsidR="004C4045" w:rsidRPr="000F14F3">
        <w:rPr>
          <w:rFonts w:ascii="Times New Roman" w:hAnsi="Times New Roman" w:cs="Times New Roman"/>
        </w:rPr>
        <w:t xml:space="preserve"> </w:t>
      </w:r>
      <w:r w:rsidR="000F14F3" w:rsidRPr="008A6A9C">
        <w:rPr>
          <w:rFonts w:ascii="Times New Roman" w:eastAsia="Times New Roman" w:hAnsi="Times New Roman" w:cs="Times New Roman"/>
          <w:lang w:eastAsia="es-MX"/>
        </w:rPr>
        <w:t xml:space="preserve">cursos en línea y portales; </w:t>
      </w:r>
      <w:r w:rsidR="00D92CBA">
        <w:rPr>
          <w:rFonts w:ascii="Times New Roman" w:eastAsia="Times New Roman" w:hAnsi="Times New Roman" w:cs="Times New Roman"/>
          <w:lang w:eastAsia="es-MX"/>
        </w:rPr>
        <w:t>apoyando</w:t>
      </w:r>
      <w:r w:rsidR="000F14F3" w:rsidRPr="008A6A9C">
        <w:rPr>
          <w:rFonts w:ascii="Times New Roman" w:eastAsia="Times New Roman" w:hAnsi="Times New Roman" w:cs="Times New Roman"/>
          <w:lang w:eastAsia="es-MX"/>
        </w:rPr>
        <w:t xml:space="preserve"> redes de intercambio y colaboración;</w:t>
      </w:r>
      <w:r w:rsidR="00E71E49">
        <w:rPr>
          <w:rFonts w:ascii="Times New Roman" w:eastAsia="Times New Roman" w:hAnsi="Times New Roman" w:cs="Times New Roman"/>
          <w:lang w:eastAsia="es-MX"/>
        </w:rPr>
        <w:t xml:space="preserve"> aprovechando</w:t>
      </w:r>
      <w:r w:rsidR="000F14F3" w:rsidRPr="008A6A9C">
        <w:rPr>
          <w:rFonts w:ascii="Times New Roman" w:eastAsia="Times New Roman" w:hAnsi="Times New Roman" w:cs="Times New Roman"/>
          <w:lang w:eastAsia="es-MX"/>
        </w:rPr>
        <w:t xml:space="preserve"> los centros de educación continua </w:t>
      </w:r>
      <w:r w:rsidR="000F14F3">
        <w:rPr>
          <w:rFonts w:ascii="Times New Roman" w:eastAsia="Times New Roman" w:hAnsi="Times New Roman" w:cs="Times New Roman"/>
          <w:lang w:eastAsia="es-MX"/>
        </w:rPr>
        <w:t xml:space="preserve">y a distancia; las aplicaciones </w:t>
      </w:r>
      <w:r w:rsidR="000F14F3" w:rsidRPr="008A6A9C">
        <w:rPr>
          <w:rFonts w:ascii="Times New Roman" w:eastAsia="Times New Roman" w:hAnsi="Times New Roman" w:cs="Times New Roman"/>
          <w:lang w:eastAsia="es-MX"/>
        </w:rPr>
        <w:t>de la tecnología y generación de comunidades virtuales</w:t>
      </w:r>
      <w:r w:rsidR="00D92CBA">
        <w:rPr>
          <w:rFonts w:ascii="Times New Roman" w:eastAsia="Times New Roman" w:hAnsi="Times New Roman" w:cs="Times New Roman"/>
          <w:lang w:eastAsia="es-MX"/>
        </w:rPr>
        <w:t xml:space="preserve"> e</w:t>
      </w:r>
      <w:r w:rsidR="000F14F3" w:rsidRPr="008A6A9C">
        <w:rPr>
          <w:rFonts w:ascii="Times New Roman" w:eastAsia="Times New Roman" w:hAnsi="Times New Roman" w:cs="Times New Roman"/>
          <w:lang w:eastAsia="es-MX"/>
        </w:rPr>
        <w:t xml:space="preserve"> incremento y desarrollo de la infraestructura física y tecno</w:t>
      </w:r>
      <w:r w:rsidR="000F14F3">
        <w:rPr>
          <w:rFonts w:ascii="Times New Roman" w:eastAsia="Times New Roman" w:hAnsi="Times New Roman" w:cs="Times New Roman"/>
          <w:lang w:eastAsia="es-MX"/>
        </w:rPr>
        <w:t>lógica</w:t>
      </w:r>
      <w:r w:rsidR="00E71E49">
        <w:rPr>
          <w:rFonts w:ascii="Times New Roman" w:eastAsia="Times New Roman" w:hAnsi="Times New Roman" w:cs="Times New Roman"/>
          <w:lang w:eastAsia="es-MX"/>
        </w:rPr>
        <w:t>; toma en cuenta</w:t>
      </w:r>
      <w:r w:rsidR="004C4045">
        <w:rPr>
          <w:rFonts w:ascii="Times New Roman" w:hAnsi="Times New Roman" w:cs="Times New Roman"/>
        </w:rPr>
        <w:t xml:space="preserve"> la ampliación y diversificación de los programas de formación, actualización y profesionalización docente. Incluso, en el proyecto 11</w:t>
      </w:r>
      <w:r w:rsidR="000F14F3">
        <w:rPr>
          <w:rFonts w:ascii="Times New Roman" w:hAnsi="Times New Roman" w:cs="Times New Roman"/>
        </w:rPr>
        <w:t>, además</w:t>
      </w:r>
      <w:r w:rsidR="004C4045" w:rsidRPr="004C4045">
        <w:rPr>
          <w:rFonts w:ascii="Times New Roman" w:eastAsia="Times New Roman" w:hAnsi="Times New Roman" w:cs="Times New Roman"/>
          <w:lang w:eastAsia="es-MX"/>
        </w:rPr>
        <w:t xml:space="preserve"> de </w:t>
      </w:r>
      <w:r w:rsidR="006B1F72">
        <w:rPr>
          <w:rFonts w:ascii="Times New Roman" w:eastAsia="Times New Roman" w:hAnsi="Times New Roman" w:cs="Times New Roman"/>
          <w:lang w:eastAsia="es-MX"/>
        </w:rPr>
        <w:t>la</w:t>
      </w:r>
      <w:r w:rsidR="004C4045" w:rsidRPr="004C4045">
        <w:rPr>
          <w:rFonts w:ascii="Times New Roman" w:eastAsia="Times New Roman" w:hAnsi="Times New Roman" w:cs="Times New Roman"/>
          <w:lang w:eastAsia="es-MX"/>
        </w:rPr>
        <w:t xml:space="preserve"> </w:t>
      </w:r>
      <w:r w:rsidR="004C4045">
        <w:rPr>
          <w:rFonts w:ascii="Times New Roman" w:eastAsia="Times New Roman" w:hAnsi="Times New Roman" w:cs="Times New Roman"/>
          <w:lang w:eastAsia="es-MX"/>
        </w:rPr>
        <w:t>flexibilización de las estructuras formativas, menciona el fortalecimiento del Programa Institucional de Tutorías y el Proyecto Aula, recomendando tuto</w:t>
      </w:r>
      <w:r w:rsidR="006B1F72">
        <w:rPr>
          <w:rFonts w:ascii="Times New Roman" w:eastAsia="Times New Roman" w:hAnsi="Times New Roman" w:cs="Times New Roman"/>
          <w:lang w:eastAsia="es-MX"/>
        </w:rPr>
        <w:t>rías personalizadas o grupale</w:t>
      </w:r>
      <w:r w:rsidR="00D92CBA">
        <w:rPr>
          <w:rFonts w:ascii="Times New Roman" w:eastAsia="Times New Roman" w:hAnsi="Times New Roman" w:cs="Times New Roman"/>
          <w:lang w:eastAsia="es-MX"/>
        </w:rPr>
        <w:t>s</w:t>
      </w:r>
      <w:r w:rsidR="006B1F72">
        <w:rPr>
          <w:rFonts w:ascii="Times New Roman" w:eastAsia="Times New Roman" w:hAnsi="Times New Roman" w:cs="Times New Roman"/>
          <w:lang w:eastAsia="es-MX"/>
        </w:rPr>
        <w:t>; asimismo</w:t>
      </w:r>
      <w:r w:rsidR="004C4045">
        <w:rPr>
          <w:rFonts w:ascii="Times New Roman" w:eastAsia="Times New Roman" w:hAnsi="Times New Roman" w:cs="Times New Roman"/>
          <w:lang w:eastAsia="es-MX"/>
        </w:rPr>
        <w:t xml:space="preserve"> contempla la formación de tutores </w:t>
      </w:r>
      <w:r w:rsidR="00D92CBA">
        <w:rPr>
          <w:rFonts w:ascii="Times New Roman" w:eastAsia="Times New Roman" w:hAnsi="Times New Roman" w:cs="Times New Roman"/>
          <w:lang w:eastAsia="es-MX"/>
        </w:rPr>
        <w:t>en</w:t>
      </w:r>
      <w:r w:rsidR="004C4045">
        <w:rPr>
          <w:rFonts w:ascii="Times New Roman" w:eastAsia="Times New Roman" w:hAnsi="Times New Roman" w:cs="Times New Roman"/>
          <w:lang w:eastAsia="es-MX"/>
        </w:rPr>
        <w:t xml:space="preserve"> niveles medio </w:t>
      </w:r>
      <w:r w:rsidR="004C4045">
        <w:rPr>
          <w:rFonts w:ascii="Times New Roman" w:eastAsia="Times New Roman" w:hAnsi="Times New Roman" w:cs="Times New Roman"/>
          <w:lang w:eastAsia="es-MX"/>
        </w:rPr>
        <w:lastRenderedPageBreak/>
        <w:t xml:space="preserve">superior, superior y posgrado, </w:t>
      </w:r>
      <w:r w:rsidR="00D92CBA">
        <w:rPr>
          <w:rFonts w:ascii="Times New Roman" w:eastAsia="Times New Roman" w:hAnsi="Times New Roman" w:cs="Times New Roman"/>
          <w:lang w:eastAsia="es-MX"/>
        </w:rPr>
        <w:t>recomienda hacerles</w:t>
      </w:r>
      <w:r w:rsidR="004C4045">
        <w:rPr>
          <w:rFonts w:ascii="Times New Roman" w:eastAsia="Times New Roman" w:hAnsi="Times New Roman" w:cs="Times New Roman"/>
          <w:lang w:eastAsia="es-MX"/>
        </w:rPr>
        <w:t xml:space="preserve"> seguimiento, diseñar materiales virtuales que apoyen la labor tutorial </w:t>
      </w:r>
      <w:r w:rsidR="00D92CBA">
        <w:rPr>
          <w:rFonts w:ascii="Times New Roman" w:eastAsia="Times New Roman" w:hAnsi="Times New Roman" w:cs="Times New Roman"/>
          <w:lang w:eastAsia="es-MX"/>
        </w:rPr>
        <w:t>y preparar</w:t>
      </w:r>
      <w:r w:rsidR="004C4045">
        <w:rPr>
          <w:rFonts w:ascii="Times New Roman" w:eastAsia="Times New Roman" w:hAnsi="Times New Roman" w:cs="Times New Roman"/>
          <w:lang w:eastAsia="es-MX"/>
        </w:rPr>
        <w:t xml:space="preserve"> a los alumnos destacados </w:t>
      </w:r>
      <w:r w:rsidR="00D92CBA">
        <w:rPr>
          <w:rFonts w:ascii="Times New Roman" w:eastAsia="Times New Roman" w:hAnsi="Times New Roman" w:cs="Times New Roman"/>
          <w:lang w:eastAsia="es-MX"/>
        </w:rPr>
        <w:t>como</w:t>
      </w:r>
      <w:r w:rsidR="004C4045">
        <w:rPr>
          <w:rFonts w:ascii="Times New Roman" w:eastAsia="Times New Roman" w:hAnsi="Times New Roman" w:cs="Times New Roman"/>
          <w:lang w:eastAsia="es-MX"/>
        </w:rPr>
        <w:t xml:space="preserve"> asesores estudiantiles.</w:t>
      </w:r>
    </w:p>
    <w:p w:rsidR="008A6A9C" w:rsidRPr="008A6A9C" w:rsidRDefault="008A6A9C" w:rsidP="008A6A9C">
      <w:pPr>
        <w:spacing w:after="0" w:line="240" w:lineRule="auto"/>
        <w:rPr>
          <w:rFonts w:ascii="Arial" w:eastAsia="Times New Roman" w:hAnsi="Arial" w:cs="Arial"/>
          <w:sz w:val="24"/>
          <w:szCs w:val="24"/>
          <w:lang w:eastAsia="es-MX"/>
        </w:rPr>
      </w:pPr>
    </w:p>
    <w:p w:rsidR="006C4A37" w:rsidRDefault="006C4A37" w:rsidP="006C4A37">
      <w:pPr>
        <w:pStyle w:val="Sinespaciado"/>
        <w:jc w:val="both"/>
        <w:rPr>
          <w:rFonts w:ascii="Times New Roman" w:hAnsi="Times New Roman" w:cs="Times New Roman"/>
        </w:rPr>
      </w:pPr>
      <w:r>
        <w:rPr>
          <w:rFonts w:ascii="Times New Roman" w:hAnsi="Times New Roman" w:cs="Times New Roman"/>
        </w:rPr>
        <w:t xml:space="preserve">Desde una concepción general, </w:t>
      </w:r>
      <w:r w:rsidRPr="00FE2705">
        <w:rPr>
          <w:rFonts w:ascii="Times New Roman" w:hAnsi="Times New Roman" w:cs="Times New Roman"/>
        </w:rPr>
        <w:t xml:space="preserve">se puede afirmar que de acuerdo al paradigma educativo actual </w:t>
      </w:r>
      <w:r>
        <w:rPr>
          <w:rFonts w:ascii="Times New Roman" w:hAnsi="Times New Roman" w:cs="Times New Roman"/>
        </w:rPr>
        <w:t>además del manejo de las TIC</w:t>
      </w:r>
      <w:r w:rsidRPr="00FE2705">
        <w:rPr>
          <w:rFonts w:ascii="Times New Roman" w:hAnsi="Times New Roman" w:cs="Times New Roman"/>
        </w:rPr>
        <w:t>, se orienta el aprendizaje desde el punto de vista del constructivismo</w:t>
      </w:r>
      <w:r w:rsidR="00D92CBA">
        <w:rPr>
          <w:rFonts w:ascii="Times New Roman" w:hAnsi="Times New Roman" w:cs="Times New Roman"/>
        </w:rPr>
        <w:t>. A</w:t>
      </w:r>
      <w:r w:rsidRPr="00FE2705">
        <w:rPr>
          <w:rFonts w:ascii="Times New Roman" w:hAnsi="Times New Roman" w:cs="Times New Roman"/>
        </w:rPr>
        <w:t xml:space="preserve"> través de la formación del educando se pretende ayudarlo a potenciar sus competencias por lo que </w:t>
      </w:r>
      <w:r w:rsidR="00D92CBA">
        <w:rPr>
          <w:rFonts w:ascii="Times New Roman" w:hAnsi="Times New Roman" w:cs="Times New Roman"/>
        </w:rPr>
        <w:t>hay que estimular</w:t>
      </w:r>
      <w:r w:rsidRPr="00FE2705">
        <w:rPr>
          <w:rFonts w:ascii="Times New Roman" w:hAnsi="Times New Roman" w:cs="Times New Roman"/>
        </w:rPr>
        <w:t xml:space="preserve"> su motivación, su curiosidad natural </w:t>
      </w:r>
      <w:r w:rsidR="00D92CBA">
        <w:rPr>
          <w:rFonts w:ascii="Times New Roman" w:hAnsi="Times New Roman" w:cs="Times New Roman"/>
        </w:rPr>
        <w:t xml:space="preserve">estimulándolo </w:t>
      </w:r>
      <w:r w:rsidRPr="00FE2705">
        <w:rPr>
          <w:rFonts w:ascii="Times New Roman" w:hAnsi="Times New Roman" w:cs="Times New Roman"/>
        </w:rPr>
        <w:t xml:space="preserve">a investigar por sí mismo, </w:t>
      </w:r>
      <w:r w:rsidR="00D92CBA">
        <w:rPr>
          <w:rFonts w:ascii="Times New Roman" w:hAnsi="Times New Roman" w:cs="Times New Roman"/>
        </w:rPr>
        <w:t>siendo</w:t>
      </w:r>
      <w:r w:rsidRPr="00FE2705">
        <w:rPr>
          <w:rFonts w:ascii="Times New Roman" w:hAnsi="Times New Roman" w:cs="Times New Roman"/>
        </w:rPr>
        <w:t xml:space="preserve"> capaz de trabajar con sus compañeros -aceptando la existencia de otros que piensen en forma diferente a él- así como responder a las acciones de un docente quien le asesora durante su proceso educativo (García-Córdoba et al, 2012).</w:t>
      </w:r>
      <w:r>
        <w:rPr>
          <w:rFonts w:ascii="Times New Roman" w:hAnsi="Times New Roman" w:cs="Times New Roman"/>
        </w:rPr>
        <w:t xml:space="preserve"> Por ello, las instituciones educativas, como el IPN, además de procurar la formación estudiantil basada en conocimientos teóricos o técnicas específicas, también fomenta valores y propone la solución </w:t>
      </w:r>
      <w:r w:rsidR="00D92CBA">
        <w:rPr>
          <w:rFonts w:ascii="Times New Roman" w:hAnsi="Times New Roman" w:cs="Times New Roman"/>
        </w:rPr>
        <w:t xml:space="preserve">a  </w:t>
      </w:r>
      <w:r>
        <w:rPr>
          <w:rFonts w:ascii="Times New Roman" w:hAnsi="Times New Roman" w:cs="Times New Roman"/>
        </w:rPr>
        <w:t>problemas reales</w:t>
      </w:r>
      <w:r w:rsidR="00D92CBA">
        <w:rPr>
          <w:rFonts w:ascii="Times New Roman" w:hAnsi="Times New Roman" w:cs="Times New Roman"/>
        </w:rPr>
        <w:t xml:space="preserve"> del campo laboral</w:t>
      </w:r>
      <w:r>
        <w:rPr>
          <w:rFonts w:ascii="Times New Roman" w:hAnsi="Times New Roman" w:cs="Times New Roman"/>
        </w:rPr>
        <w:t xml:space="preserve"> propiciando que los estudiantes tengan la habilidad de hacerlo de manera individual y/o colaborativa.  </w:t>
      </w:r>
    </w:p>
    <w:p w:rsidR="006C4A37" w:rsidRDefault="006C4A37" w:rsidP="006C4A37">
      <w:pPr>
        <w:pStyle w:val="Sinespaciado"/>
        <w:jc w:val="both"/>
        <w:rPr>
          <w:rFonts w:ascii="Times New Roman" w:hAnsi="Times New Roman" w:cs="Times New Roman"/>
        </w:rPr>
      </w:pPr>
    </w:p>
    <w:p w:rsidR="006C4A37" w:rsidRDefault="006C4A37" w:rsidP="006C4A37">
      <w:pPr>
        <w:pStyle w:val="Sinespaciado"/>
        <w:jc w:val="both"/>
        <w:rPr>
          <w:rFonts w:ascii="Times New Roman" w:hAnsi="Times New Roman" w:cs="Times New Roman"/>
          <w:b/>
        </w:rPr>
      </w:pPr>
      <w:r w:rsidRPr="006C4A37">
        <w:rPr>
          <w:rFonts w:ascii="Times New Roman" w:hAnsi="Times New Roman" w:cs="Times New Roman"/>
          <w:b/>
        </w:rPr>
        <w:t>Algunas palabras sobre el docente asesor de la ESCASTO</w:t>
      </w:r>
    </w:p>
    <w:p w:rsidR="00CA1520" w:rsidRPr="006C4A37" w:rsidRDefault="00CA1520" w:rsidP="006C4A37">
      <w:pPr>
        <w:pStyle w:val="Sinespaciado"/>
        <w:jc w:val="both"/>
        <w:rPr>
          <w:rFonts w:ascii="Times New Roman" w:hAnsi="Times New Roman" w:cs="Times New Roman"/>
          <w:b/>
        </w:rPr>
      </w:pPr>
    </w:p>
    <w:p w:rsidR="00A574F9" w:rsidRPr="00F6493A" w:rsidRDefault="006C4A37" w:rsidP="00897C02">
      <w:pPr>
        <w:spacing w:line="240" w:lineRule="auto"/>
        <w:jc w:val="both"/>
        <w:rPr>
          <w:rFonts w:ascii="Times New Roman" w:hAnsi="Times New Roman" w:cs="Times New Roman"/>
        </w:rPr>
      </w:pPr>
      <w:r>
        <w:rPr>
          <w:rFonts w:ascii="Times New Roman" w:hAnsi="Times New Roman" w:cs="Times New Roman"/>
        </w:rPr>
        <w:t>Pensar sobre el</w:t>
      </w:r>
      <w:r w:rsidR="0051401F" w:rsidRPr="00897C02">
        <w:rPr>
          <w:rFonts w:ascii="Times New Roman" w:hAnsi="Times New Roman" w:cs="Times New Roman"/>
        </w:rPr>
        <w:t xml:space="preserve"> docente adscrito a la educación superior en general, como en el caso de la ESCASTO, es hacer referencia a un profesional egresado de alguna institución educativa con formación en las distintas áreas del saber lo que le permite abordar el conocimiento de disciplinas diversas, pero sin preparación pedagógica</w:t>
      </w:r>
      <w:r w:rsidR="00CA50A6" w:rsidRPr="00897C02">
        <w:rPr>
          <w:rFonts w:ascii="Times New Roman" w:hAnsi="Times New Roman" w:cs="Times New Roman"/>
        </w:rPr>
        <w:t xml:space="preserve"> inicial. Sin embargo, esta escuela, a través del departamento de Evaluación y Seguimiento Académico ofrece cursos intersemestrales sobre el modelo educativo institucional y de aspectos didácticos y manejo de TIC que puedan contribuir a la formación docente en la modalidad a distancia</w:t>
      </w:r>
      <w:r w:rsidR="0051401F" w:rsidRPr="00897C02">
        <w:rPr>
          <w:rFonts w:ascii="Times New Roman" w:hAnsi="Times New Roman" w:cs="Times New Roman"/>
        </w:rPr>
        <w:t xml:space="preserve">. </w:t>
      </w:r>
      <w:r w:rsidR="00CA50A6" w:rsidRPr="00897C02">
        <w:rPr>
          <w:rFonts w:ascii="Times New Roman" w:hAnsi="Times New Roman" w:cs="Times New Roman"/>
        </w:rPr>
        <w:t xml:space="preserve">A pesar de ello, no siempre se logran los objetivos ya que esta preparación </w:t>
      </w:r>
      <w:r w:rsidR="00A574F9" w:rsidRPr="00897C02">
        <w:rPr>
          <w:rFonts w:ascii="Times New Roman" w:hAnsi="Times New Roman" w:cs="Times New Roman"/>
        </w:rPr>
        <w:t xml:space="preserve">conlleva una modificación de actitudes ante </w:t>
      </w:r>
      <w:r w:rsidR="00CA50A6" w:rsidRPr="00897C02">
        <w:rPr>
          <w:rFonts w:ascii="Times New Roman" w:hAnsi="Times New Roman" w:cs="Times New Roman"/>
        </w:rPr>
        <w:t xml:space="preserve">las </w:t>
      </w:r>
      <w:r w:rsidR="00A574F9" w:rsidRPr="00897C02">
        <w:rPr>
          <w:rFonts w:ascii="Times New Roman" w:hAnsi="Times New Roman" w:cs="Times New Roman"/>
        </w:rPr>
        <w:t xml:space="preserve"> </w:t>
      </w:r>
      <w:r w:rsidR="00CA50A6" w:rsidRPr="00897C02">
        <w:rPr>
          <w:rFonts w:ascii="Times New Roman" w:hAnsi="Times New Roman" w:cs="Times New Roman"/>
        </w:rPr>
        <w:t>unidades de aprendizaje.</w:t>
      </w:r>
      <w:r w:rsidR="00A574F9" w:rsidRPr="00897C02">
        <w:rPr>
          <w:rFonts w:ascii="Times New Roman" w:hAnsi="Times New Roman" w:cs="Times New Roman"/>
        </w:rPr>
        <w:t xml:space="preserve"> Así que</w:t>
      </w:r>
      <w:r w:rsidR="00F17BF5" w:rsidRPr="00897C02">
        <w:rPr>
          <w:rFonts w:ascii="Times New Roman" w:hAnsi="Times New Roman" w:cs="Times New Roman"/>
        </w:rPr>
        <w:t>, es importante que</w:t>
      </w:r>
      <w:r w:rsidR="00A574F9" w:rsidRPr="00897C02">
        <w:rPr>
          <w:rFonts w:ascii="Times New Roman" w:hAnsi="Times New Roman" w:cs="Times New Roman"/>
        </w:rPr>
        <w:t xml:space="preserve"> los modelos educativos orientados a la educación no presencial, </w:t>
      </w:r>
      <w:r w:rsidR="00F17BF5" w:rsidRPr="00897C02">
        <w:rPr>
          <w:rFonts w:ascii="Times New Roman" w:hAnsi="Times New Roman" w:cs="Times New Roman"/>
        </w:rPr>
        <w:t>cuenten</w:t>
      </w:r>
      <w:r w:rsidR="00A574F9" w:rsidRPr="00897C02">
        <w:rPr>
          <w:rFonts w:ascii="Times New Roman" w:hAnsi="Times New Roman" w:cs="Times New Roman"/>
        </w:rPr>
        <w:t xml:space="preserve"> con docentes que respondan a su inserción a una sociedad red, </w:t>
      </w:r>
      <w:r w:rsidR="00CF6D7B">
        <w:rPr>
          <w:rFonts w:ascii="Times New Roman" w:hAnsi="Times New Roman" w:cs="Times New Roman"/>
        </w:rPr>
        <w:t xml:space="preserve">con competencias profesionales que incluyan </w:t>
      </w:r>
      <w:r w:rsidR="00CF6D7B" w:rsidRPr="00CF6D7B">
        <w:rPr>
          <w:rFonts w:ascii="Times New Roman" w:hAnsi="Times New Roman" w:cs="Times New Roman"/>
        </w:rPr>
        <w:t xml:space="preserve">conocimientos teóricos, habilidades (conocimientos prácticos) y actitudes (compromisos personales) pero más allá del </w:t>
      </w:r>
      <w:r w:rsidR="00CF6D7B" w:rsidRPr="00CF6D7B">
        <w:rPr>
          <w:rFonts w:ascii="Times New Roman" w:hAnsi="Times New Roman" w:cs="Times New Roman"/>
          <w:i/>
        </w:rPr>
        <w:t>saber</w:t>
      </w:r>
      <w:r w:rsidR="00CF6D7B" w:rsidRPr="00CF6D7B">
        <w:rPr>
          <w:rFonts w:ascii="Times New Roman" w:hAnsi="Times New Roman" w:cs="Times New Roman"/>
        </w:rPr>
        <w:t xml:space="preserve"> y del </w:t>
      </w:r>
      <w:r w:rsidR="00CF6D7B" w:rsidRPr="00CF6D7B">
        <w:rPr>
          <w:rFonts w:ascii="Times New Roman" w:hAnsi="Times New Roman" w:cs="Times New Roman"/>
          <w:i/>
        </w:rPr>
        <w:t>saber</w:t>
      </w:r>
      <w:r w:rsidR="00CF6D7B" w:rsidRPr="00CF6D7B">
        <w:rPr>
          <w:rFonts w:ascii="Times New Roman" w:hAnsi="Times New Roman" w:cs="Times New Roman"/>
        </w:rPr>
        <w:t xml:space="preserve"> </w:t>
      </w:r>
      <w:r w:rsidR="00CF6D7B" w:rsidRPr="00CF6D7B">
        <w:rPr>
          <w:rFonts w:ascii="Times New Roman" w:hAnsi="Times New Roman" w:cs="Times New Roman"/>
          <w:i/>
        </w:rPr>
        <w:t>hacer o aplicar</w:t>
      </w:r>
      <w:r w:rsidR="00CF6D7B" w:rsidRPr="00CF6D7B">
        <w:rPr>
          <w:rFonts w:ascii="Times New Roman" w:hAnsi="Times New Roman" w:cs="Times New Roman"/>
        </w:rPr>
        <w:t xml:space="preserve">, se infiere que  conllevan el </w:t>
      </w:r>
      <w:r w:rsidR="00CF6D7B" w:rsidRPr="00CF6D7B">
        <w:rPr>
          <w:rFonts w:ascii="Times New Roman" w:hAnsi="Times New Roman" w:cs="Times New Roman"/>
          <w:i/>
        </w:rPr>
        <w:t>saber ser o estar</w:t>
      </w:r>
      <w:r w:rsidR="00CF6D7B" w:rsidRPr="00CF6D7B">
        <w:rPr>
          <w:rFonts w:ascii="Times New Roman" w:hAnsi="Times New Roman" w:cs="Times New Roman"/>
        </w:rPr>
        <w:t xml:space="preserve"> (actuar responsablemente) y además suponen la capacidad de usar funcionalmente los conocimientos y habilidades en contextos diferentes, implicando comprensión, reflexión y discernimiento (razonamiento).</w:t>
      </w:r>
      <w:r w:rsidR="00CF6D7B">
        <w:rPr>
          <w:rFonts w:ascii="Times New Roman" w:hAnsi="Times New Roman" w:cs="Times New Roman"/>
        </w:rPr>
        <w:t xml:space="preserve"> Por ello para una acción de asesoría</w:t>
      </w:r>
      <w:r w:rsidR="008F566F">
        <w:rPr>
          <w:rFonts w:ascii="Times New Roman" w:hAnsi="Times New Roman" w:cs="Times New Roman"/>
        </w:rPr>
        <w:t>/tutoría</w:t>
      </w:r>
      <w:r w:rsidR="00CF6D7B">
        <w:rPr>
          <w:rFonts w:ascii="Times New Roman" w:hAnsi="Times New Roman" w:cs="Times New Roman"/>
        </w:rPr>
        <w:t xml:space="preserve">, los docentes tienen que tener una concepción general sobre el modelo educativo y las unidades de aprendizaje que integran el currículo, dinamizar el aprendizaje, conservando la motivación del estudiante con el uso adecuado de estrategias y recursos didácticos, manifestando actitudes positivas hacia los contenidos de las unidades, el saber y los conocimientos, propiciando un nivel de participación y “ambiente de trabajo” adecuados que favorezca la motivación, además de la aplicación de </w:t>
      </w:r>
      <w:r w:rsidR="004B60C8">
        <w:rPr>
          <w:rFonts w:ascii="Times New Roman" w:hAnsi="Times New Roman" w:cs="Times New Roman"/>
        </w:rPr>
        <w:t xml:space="preserve">un método para evaluar </w:t>
      </w:r>
      <w:r w:rsidR="00CF6D7B">
        <w:rPr>
          <w:rFonts w:ascii="Times New Roman" w:hAnsi="Times New Roman" w:cs="Times New Roman"/>
        </w:rPr>
        <w:t xml:space="preserve"> los aprendizajes de sus alumnos</w:t>
      </w:r>
      <w:r w:rsidR="00365C4C">
        <w:rPr>
          <w:rFonts w:ascii="Times New Roman" w:hAnsi="Times New Roman" w:cs="Times New Roman"/>
        </w:rPr>
        <w:t xml:space="preserve"> (Comellas, 2002). De igual forma, otros autores como Fainholc otorga al tutor dos perfiles: el tecnólogo educativo que prepara o diseña el material o bien, el que actúa como orientador y facilitador del aprendizaje manifestándose con ayudas didácticas necesarias para seleccionar, ejecutar y evaluar diversas estrategias</w:t>
      </w:r>
      <w:r w:rsidR="008F566F">
        <w:rPr>
          <w:rFonts w:ascii="Times New Roman" w:hAnsi="Times New Roman" w:cs="Times New Roman"/>
        </w:rPr>
        <w:t>; así que define “el rol del tutor como el apoyo temporal que brinda a los estudiantes para permitir, en un espacio real o virtual, que éstos ejecuten su nivel justo de potencialidad para su aprendizaje, más allá de la competencia corriente de habilidades que poseen y con la cuales ingresan a la situación de enseñanza” (2006, p. 89).</w:t>
      </w:r>
    </w:p>
    <w:p w:rsidR="004F7224" w:rsidRDefault="004F7224" w:rsidP="004F7224">
      <w:pPr>
        <w:pStyle w:val="Sinespaciado"/>
        <w:rPr>
          <w:rFonts w:ascii="Times New Roman" w:hAnsi="Times New Roman" w:cs="Times New Roman"/>
          <w:b/>
        </w:rPr>
      </w:pPr>
      <w:r w:rsidRPr="00632622">
        <w:rPr>
          <w:rFonts w:ascii="Times New Roman" w:hAnsi="Times New Roman" w:cs="Times New Roman"/>
          <w:b/>
        </w:rPr>
        <w:t>Estrategia metodológica</w:t>
      </w:r>
      <w:r w:rsidR="008F566F">
        <w:rPr>
          <w:rFonts w:ascii="Times New Roman" w:hAnsi="Times New Roman" w:cs="Times New Roman"/>
          <w:b/>
        </w:rPr>
        <w:t xml:space="preserve"> usada en la investigación</w:t>
      </w:r>
    </w:p>
    <w:p w:rsidR="00CA1520" w:rsidRPr="00632622" w:rsidRDefault="00CA1520" w:rsidP="004F7224">
      <w:pPr>
        <w:pStyle w:val="Sinespaciado"/>
        <w:rPr>
          <w:rFonts w:ascii="Times New Roman" w:hAnsi="Times New Roman" w:cs="Times New Roman"/>
          <w:b/>
        </w:rPr>
      </w:pPr>
    </w:p>
    <w:p w:rsidR="004F7224" w:rsidRPr="00632622" w:rsidRDefault="004F7224" w:rsidP="004F7224">
      <w:pPr>
        <w:pStyle w:val="Sinespaciado"/>
        <w:jc w:val="both"/>
        <w:rPr>
          <w:rFonts w:ascii="Times New Roman" w:hAnsi="Times New Roman" w:cs="Times New Roman"/>
        </w:rPr>
      </w:pPr>
      <w:r w:rsidRPr="00632622">
        <w:rPr>
          <w:rFonts w:ascii="Times New Roman" w:hAnsi="Times New Roman" w:cs="Times New Roman"/>
        </w:rPr>
        <w:t>A tres años de que se había puesto en marcha las licenciaturas a distancia de Contaduría Pública, Relaciones Comerciales, Negocios Internacionales y Comercio Internacional, se recabó información a nivel exploratorio  y transversal respecto al papel que desempeñaba el asesor en el logro de los objetivos educativos de dichos programas.</w:t>
      </w:r>
    </w:p>
    <w:p w:rsidR="004F7224" w:rsidRPr="00632622" w:rsidRDefault="004F7224" w:rsidP="004F7224">
      <w:pPr>
        <w:pStyle w:val="Sinespaciado"/>
        <w:jc w:val="both"/>
        <w:rPr>
          <w:rFonts w:ascii="Times New Roman" w:hAnsi="Times New Roman" w:cs="Times New Roman"/>
        </w:rPr>
      </w:pPr>
      <w:r w:rsidRPr="00632622">
        <w:rPr>
          <w:rFonts w:ascii="Times New Roman" w:hAnsi="Times New Roman" w:cs="Times New Roman"/>
        </w:rPr>
        <w:t xml:space="preserve">Se partió del supuesto de que los asesores académicos en estos programas son docentes que,            mediante preparación previa para realizar trabajo a distancia, actúan como facilitadores en el proceso de aprendizaje de los estudiantes. </w:t>
      </w:r>
    </w:p>
    <w:p w:rsidR="004F7224" w:rsidRPr="00632622" w:rsidRDefault="004F7224" w:rsidP="004F7224">
      <w:pPr>
        <w:pStyle w:val="Sinespaciado"/>
        <w:jc w:val="both"/>
        <w:rPr>
          <w:rFonts w:ascii="Times New Roman" w:hAnsi="Times New Roman" w:cs="Times New Roman"/>
        </w:rPr>
      </w:pPr>
      <w:r w:rsidRPr="00632622">
        <w:rPr>
          <w:rFonts w:ascii="Times New Roman" w:hAnsi="Times New Roman" w:cs="Times New Roman"/>
        </w:rPr>
        <w:lastRenderedPageBreak/>
        <w:t>Las funciones (variables) que se pueden identificar en sus acciones de facilitador del aprendizaje se refieren a los aspectos siguientes:</w:t>
      </w:r>
    </w:p>
    <w:p w:rsidR="004F7224" w:rsidRPr="00632622" w:rsidRDefault="004F7224" w:rsidP="004F7224">
      <w:pPr>
        <w:pStyle w:val="Sinespaciado"/>
        <w:numPr>
          <w:ilvl w:val="0"/>
          <w:numId w:val="1"/>
        </w:numPr>
        <w:jc w:val="both"/>
        <w:rPr>
          <w:rFonts w:ascii="Times New Roman" w:hAnsi="Times New Roman" w:cs="Times New Roman"/>
        </w:rPr>
      </w:pPr>
      <w:r w:rsidRPr="00632622">
        <w:rPr>
          <w:rFonts w:ascii="Times New Roman" w:hAnsi="Times New Roman" w:cs="Times New Roman"/>
          <w:i/>
        </w:rPr>
        <w:t>Planeación de la práctica en el aula virtual</w:t>
      </w:r>
      <w:r w:rsidRPr="00632622">
        <w:rPr>
          <w:rFonts w:ascii="Times New Roman" w:hAnsi="Times New Roman" w:cs="Times New Roman"/>
        </w:rPr>
        <w:t xml:space="preserve">. Para ello requiere el conocimiento y dominio del contenido y el material a utilizar en las unidades de aprendizaje y una propuesta de una agenda de actividades. Asimismo una evaluación inicial que sirviera de diagnóstico para la definición del estilo de formación y la metodología más apropiados a los alumnos. </w:t>
      </w:r>
    </w:p>
    <w:p w:rsidR="004F7224" w:rsidRPr="00632622" w:rsidRDefault="004F7224" w:rsidP="004F7224">
      <w:pPr>
        <w:pStyle w:val="Sinespaciado"/>
        <w:numPr>
          <w:ilvl w:val="0"/>
          <w:numId w:val="1"/>
        </w:numPr>
        <w:jc w:val="both"/>
        <w:rPr>
          <w:rFonts w:ascii="Times New Roman" w:hAnsi="Times New Roman" w:cs="Times New Roman"/>
        </w:rPr>
      </w:pPr>
      <w:r w:rsidRPr="00632622">
        <w:rPr>
          <w:rFonts w:ascii="Times New Roman" w:hAnsi="Times New Roman" w:cs="Times New Roman"/>
          <w:i/>
        </w:rPr>
        <w:t>Dinamización de la acción formativa</w:t>
      </w:r>
      <w:r w:rsidRPr="00632622">
        <w:rPr>
          <w:rFonts w:ascii="Times New Roman" w:hAnsi="Times New Roman" w:cs="Times New Roman"/>
        </w:rPr>
        <w:t>. Se parte de un encuadre a través del cual los estudiantes tienen información sobre las acciones que se realizarán en su proceso de aprendizaje. Se les presentan los objetivos, actividades, recursos de aprendizaje y forma en que se evaluará. Este aspecto pretende familiarizar a los estudiantes con el ambiente de aprendizaje a distancia, para que a través de una comunicación efectiva se estimule su motivación y, por lo tanto, la permanencia en el programa.</w:t>
      </w:r>
    </w:p>
    <w:p w:rsidR="004F7224" w:rsidRPr="00632622" w:rsidRDefault="004F7224" w:rsidP="004F7224">
      <w:pPr>
        <w:pStyle w:val="Sinespaciado"/>
        <w:numPr>
          <w:ilvl w:val="0"/>
          <w:numId w:val="1"/>
        </w:numPr>
        <w:jc w:val="both"/>
        <w:rPr>
          <w:rFonts w:ascii="Times New Roman" w:hAnsi="Times New Roman" w:cs="Times New Roman"/>
        </w:rPr>
      </w:pPr>
      <w:r w:rsidRPr="00632622">
        <w:rPr>
          <w:rFonts w:ascii="Times New Roman" w:hAnsi="Times New Roman" w:cs="Times New Roman"/>
          <w:i/>
        </w:rPr>
        <w:t>Evaluación de la acción formativa</w:t>
      </w:r>
      <w:r w:rsidRPr="00632622">
        <w:rPr>
          <w:rFonts w:ascii="Times New Roman" w:hAnsi="Times New Roman" w:cs="Times New Roman"/>
        </w:rPr>
        <w:t>. Para cada actividad se resaltan las acciones de evaluación, las razones de la misma y el  peso que guarda en relación con la totalidad de las actividades de aprendizaje de toda la unidad de aprendizaje. De igual forma retroalimenta a los estudiantes con los resultados de la evaluación formativa y el registro de calificaciones.</w:t>
      </w:r>
    </w:p>
    <w:p w:rsidR="004F7224" w:rsidRPr="00632622" w:rsidRDefault="004F7224" w:rsidP="004F7224">
      <w:pPr>
        <w:pStyle w:val="Sinespaciado"/>
        <w:jc w:val="both"/>
        <w:rPr>
          <w:rFonts w:ascii="Times New Roman" w:hAnsi="Times New Roman" w:cs="Times New Roman"/>
        </w:rPr>
      </w:pPr>
      <w:r w:rsidRPr="00632622">
        <w:rPr>
          <w:rFonts w:ascii="Times New Roman" w:hAnsi="Times New Roman" w:cs="Times New Roman"/>
          <w:i/>
        </w:rPr>
        <w:t>Instrumento usado para la recolección de datos</w:t>
      </w:r>
      <w:r w:rsidRPr="00632622">
        <w:rPr>
          <w:rFonts w:ascii="Times New Roman" w:hAnsi="Times New Roman" w:cs="Times New Roman"/>
        </w:rPr>
        <w:t>. Se elaboró un cuestionario tipo Likert, con cinco niveles de respuesta (totalmente de acuerdo, de acuerdo, indeciso, en desacuerdo y totalmente en desacuerdo). El número de afirmaciones  dependió de la variable que se trataba. Para el caso de Planeación, se utilizaron cuatro, las cuales versaron sobre los conocimientos que el asesor mostraba, si publicó la agenda, criterios de evaluación y se proporcionó referencias bibliohemerográficas o de archivos electrónicos que complementaran la información. Con el fin de determinar datos de la dinámica, se requirieron ocho afirmaciones relacionadas con la publicación de la bienvenida, encuadre, aspectos de que consta la unidad de aprendizaje, así como acciones que favorecieran la integración, la comunicación, la participación individual y grupal, además de tener información respecto a que si despertó el interés de los estudiantes  para seguir investigando sobre los temas. Referidas a la evaluación de la acción formativa, se utilizaron cinco afirmaciones respecto a los criterios de evaluación, cómo se percibió ésta, si se consideraron situaciones extraordinarias, si se aclararon dudas, además de retroalimentar las actividades en tiempo y forma.</w:t>
      </w:r>
    </w:p>
    <w:p w:rsidR="004F7224" w:rsidRPr="00632622" w:rsidRDefault="004F7224" w:rsidP="004F7224">
      <w:pPr>
        <w:pStyle w:val="Sinespaciado"/>
        <w:jc w:val="both"/>
        <w:rPr>
          <w:rFonts w:ascii="Times New Roman" w:hAnsi="Times New Roman" w:cs="Times New Roman"/>
        </w:rPr>
      </w:pPr>
      <w:r w:rsidRPr="00632622">
        <w:rPr>
          <w:rFonts w:ascii="Times New Roman" w:hAnsi="Times New Roman" w:cs="Times New Roman"/>
        </w:rPr>
        <w:t xml:space="preserve">El cuestionario fue publicado en plataforma (octubre-diciembre 2011). </w:t>
      </w:r>
    </w:p>
    <w:p w:rsidR="004F7224" w:rsidRDefault="004F7224" w:rsidP="004F7224">
      <w:pPr>
        <w:pStyle w:val="Sinespaciado"/>
        <w:jc w:val="both"/>
        <w:rPr>
          <w:rFonts w:ascii="Times New Roman" w:hAnsi="Times New Roman" w:cs="Times New Roman"/>
        </w:rPr>
      </w:pPr>
      <w:r w:rsidRPr="00632622">
        <w:rPr>
          <w:rFonts w:ascii="Times New Roman" w:hAnsi="Times New Roman" w:cs="Times New Roman"/>
          <w:i/>
        </w:rPr>
        <w:t>Estudiantes que dieron respuesta al cuestionario</w:t>
      </w:r>
      <w:r w:rsidRPr="00632622">
        <w:rPr>
          <w:rFonts w:ascii="Times New Roman" w:hAnsi="Times New Roman" w:cs="Times New Roman"/>
        </w:rPr>
        <w:t>. Se contó con una muestra de sujetos voluntarios (n = 501), quienes dieron contestación al instrumento el cual fue colocado al finalizar la unidad de aprendizaje. Al concluir la última actividad considerada en la evaluación formativa, aparecía una invitación a que dieran respuesta al cuestionario.</w:t>
      </w:r>
    </w:p>
    <w:p w:rsidR="00E467BE" w:rsidRDefault="00E467BE" w:rsidP="004F7224">
      <w:pPr>
        <w:pStyle w:val="Sinespaciado"/>
        <w:jc w:val="both"/>
        <w:rPr>
          <w:rFonts w:ascii="Times New Roman" w:hAnsi="Times New Roman" w:cs="Times New Roman"/>
        </w:rPr>
      </w:pPr>
    </w:p>
    <w:p w:rsidR="00E467BE" w:rsidRPr="00E467BE" w:rsidRDefault="00E467BE" w:rsidP="004F7224">
      <w:pPr>
        <w:pStyle w:val="Sinespaciado"/>
        <w:jc w:val="both"/>
        <w:rPr>
          <w:rFonts w:ascii="Times New Roman" w:hAnsi="Times New Roman" w:cs="Times New Roman"/>
          <w:b/>
        </w:rPr>
      </w:pPr>
      <w:r w:rsidRPr="00E467BE">
        <w:rPr>
          <w:rFonts w:ascii="Times New Roman" w:hAnsi="Times New Roman" w:cs="Times New Roman"/>
          <w:b/>
        </w:rPr>
        <w:t>Análisis de respuestas al cuestionario</w:t>
      </w:r>
    </w:p>
    <w:p w:rsidR="00966780" w:rsidRDefault="00E467BE" w:rsidP="00966780">
      <w:pPr>
        <w:pStyle w:val="Sinespaciado"/>
        <w:numPr>
          <w:ilvl w:val="0"/>
          <w:numId w:val="2"/>
        </w:numPr>
        <w:jc w:val="both"/>
        <w:rPr>
          <w:rFonts w:ascii="Times New Roman" w:hAnsi="Times New Roman" w:cs="Times New Roman"/>
        </w:rPr>
      </w:pPr>
      <w:r>
        <w:rPr>
          <w:rFonts w:ascii="Times New Roman" w:hAnsi="Times New Roman" w:cs="Times New Roman"/>
        </w:rPr>
        <w:t>Respecto al género de los integrantes de la muestra, se encontró que el 45% eran masculinos y el 55% femeninos</w:t>
      </w:r>
      <w:r w:rsidR="00966780">
        <w:rPr>
          <w:rFonts w:ascii="Times New Roman" w:hAnsi="Times New Roman" w:cs="Times New Roman"/>
        </w:rPr>
        <w:t>.</w:t>
      </w:r>
    </w:p>
    <w:p w:rsidR="00084845" w:rsidRDefault="00084845" w:rsidP="00084845">
      <w:pPr>
        <w:pStyle w:val="Sinespaciado"/>
        <w:numPr>
          <w:ilvl w:val="0"/>
          <w:numId w:val="2"/>
        </w:numPr>
        <w:jc w:val="both"/>
        <w:rPr>
          <w:rFonts w:ascii="Times New Roman" w:hAnsi="Times New Roman" w:cs="Times New Roman"/>
        </w:rPr>
      </w:pPr>
      <w:r w:rsidRPr="00084845">
        <w:rPr>
          <w:rFonts w:ascii="Times New Roman" w:hAnsi="Times New Roman" w:cs="Times New Roman"/>
        </w:rPr>
        <w:t xml:space="preserve">Los </w:t>
      </w:r>
      <w:r w:rsidR="00966780" w:rsidRPr="00084845">
        <w:rPr>
          <w:rFonts w:ascii="Times New Roman" w:hAnsi="Times New Roman" w:cs="Times New Roman"/>
        </w:rPr>
        <w:t>Niveles que cursaban los estudiantes de la muestra</w:t>
      </w:r>
      <w:r w:rsidRPr="00084845">
        <w:rPr>
          <w:rFonts w:ascii="Times New Roman" w:hAnsi="Times New Roman" w:cs="Times New Roman"/>
        </w:rPr>
        <w:t xml:space="preserve"> aparecen en</w:t>
      </w:r>
      <w:r w:rsidR="00966780" w:rsidRPr="00084845">
        <w:rPr>
          <w:rFonts w:ascii="Times New Roman" w:hAnsi="Times New Roman" w:cs="Times New Roman"/>
        </w:rPr>
        <w:t xml:space="preserve"> la gráfica 1</w:t>
      </w:r>
      <w:r w:rsidRPr="00084845">
        <w:rPr>
          <w:rFonts w:ascii="Times New Roman" w:hAnsi="Times New Roman" w:cs="Times New Roman"/>
        </w:rPr>
        <w:t>.</w:t>
      </w:r>
      <w:r w:rsidR="00966780" w:rsidRPr="00084845">
        <w:rPr>
          <w:rFonts w:ascii="Times New Roman" w:hAnsi="Times New Roman" w:cs="Times New Roman"/>
        </w:rPr>
        <w:t xml:space="preserve"> </w:t>
      </w:r>
    </w:p>
    <w:p w:rsidR="00084845" w:rsidRDefault="00084845" w:rsidP="00084845">
      <w:pPr>
        <w:pStyle w:val="Sinespaciado"/>
        <w:ind w:left="360"/>
        <w:jc w:val="both"/>
        <w:rPr>
          <w:rFonts w:ascii="Times New Roman" w:hAnsi="Times New Roman" w:cs="Times New Roman"/>
        </w:rPr>
      </w:pPr>
    </w:p>
    <w:p w:rsidR="00084845" w:rsidRDefault="00084845" w:rsidP="00084845">
      <w:pPr>
        <w:pStyle w:val="Sinespaciado"/>
        <w:ind w:left="360"/>
        <w:jc w:val="both"/>
        <w:rPr>
          <w:rFonts w:ascii="Times New Roman" w:hAnsi="Times New Roman" w:cs="Times New Roman"/>
        </w:rPr>
      </w:pPr>
    </w:p>
    <w:p w:rsidR="00084845" w:rsidRDefault="00084845" w:rsidP="00084845">
      <w:pPr>
        <w:pStyle w:val="Sinespaciado"/>
        <w:ind w:left="360"/>
        <w:jc w:val="both"/>
        <w:rPr>
          <w:rFonts w:ascii="Times New Roman" w:hAnsi="Times New Roman" w:cs="Times New Roman"/>
        </w:rPr>
      </w:pPr>
    </w:p>
    <w:p w:rsidR="00CA1520" w:rsidRDefault="00CA1520" w:rsidP="00084845">
      <w:pPr>
        <w:pStyle w:val="Sinespaciado"/>
        <w:ind w:left="360"/>
        <w:jc w:val="both"/>
        <w:rPr>
          <w:rFonts w:ascii="Times New Roman" w:hAnsi="Times New Roman" w:cs="Times New Roman"/>
        </w:rPr>
      </w:pPr>
    </w:p>
    <w:p w:rsidR="00CA1520" w:rsidRDefault="00CA1520" w:rsidP="00084845">
      <w:pPr>
        <w:pStyle w:val="Sinespaciado"/>
        <w:ind w:left="360"/>
        <w:jc w:val="both"/>
        <w:rPr>
          <w:rFonts w:ascii="Times New Roman" w:hAnsi="Times New Roman" w:cs="Times New Roman"/>
        </w:rPr>
      </w:pPr>
    </w:p>
    <w:p w:rsidR="00CA1520" w:rsidRDefault="00CA1520" w:rsidP="00084845">
      <w:pPr>
        <w:pStyle w:val="Sinespaciado"/>
        <w:ind w:left="360"/>
        <w:jc w:val="both"/>
        <w:rPr>
          <w:rFonts w:ascii="Times New Roman" w:hAnsi="Times New Roman" w:cs="Times New Roman"/>
        </w:rPr>
      </w:pPr>
    </w:p>
    <w:p w:rsidR="00CA1520" w:rsidRDefault="00CA1520" w:rsidP="00084845">
      <w:pPr>
        <w:pStyle w:val="Sinespaciado"/>
        <w:ind w:left="360"/>
        <w:jc w:val="both"/>
        <w:rPr>
          <w:rFonts w:ascii="Times New Roman" w:hAnsi="Times New Roman" w:cs="Times New Roman"/>
        </w:rPr>
      </w:pPr>
    </w:p>
    <w:p w:rsidR="00CA1520" w:rsidRDefault="00CA1520" w:rsidP="00084845">
      <w:pPr>
        <w:pStyle w:val="Sinespaciado"/>
        <w:ind w:left="360"/>
        <w:jc w:val="both"/>
        <w:rPr>
          <w:rFonts w:ascii="Times New Roman" w:hAnsi="Times New Roman" w:cs="Times New Roman"/>
        </w:rPr>
      </w:pPr>
    </w:p>
    <w:p w:rsidR="00084845" w:rsidRDefault="00084845" w:rsidP="00084845">
      <w:pPr>
        <w:pStyle w:val="Sinespaciado"/>
        <w:ind w:left="360"/>
        <w:jc w:val="both"/>
        <w:rPr>
          <w:rFonts w:ascii="Times New Roman" w:hAnsi="Times New Roman" w:cs="Times New Roman"/>
        </w:rPr>
      </w:pPr>
    </w:p>
    <w:p w:rsidR="00084845" w:rsidRDefault="00084845" w:rsidP="00084845">
      <w:pPr>
        <w:pStyle w:val="Sinespaciado"/>
        <w:ind w:left="360"/>
        <w:jc w:val="both"/>
        <w:rPr>
          <w:rFonts w:ascii="Times New Roman" w:hAnsi="Times New Roman" w:cs="Times New Roman"/>
        </w:rPr>
      </w:pPr>
    </w:p>
    <w:p w:rsidR="00084845" w:rsidRDefault="00084845" w:rsidP="00084845">
      <w:pPr>
        <w:pStyle w:val="Sinespaciado"/>
        <w:ind w:left="360"/>
        <w:jc w:val="both"/>
        <w:rPr>
          <w:rFonts w:ascii="Times New Roman" w:hAnsi="Times New Roman" w:cs="Times New Roman"/>
        </w:rPr>
      </w:pPr>
      <w:r>
        <w:rPr>
          <w:rFonts w:ascii="Times New Roman" w:hAnsi="Times New Roman" w:cs="Times New Roman"/>
        </w:rPr>
        <w:t>Gráfica 1. Niveles que cursaban los integrantes de la muestra</w:t>
      </w:r>
    </w:p>
    <w:p w:rsidR="00E467BE" w:rsidRDefault="00E467BE" w:rsidP="00084845">
      <w:pPr>
        <w:pStyle w:val="Sinespaciado"/>
        <w:jc w:val="both"/>
        <w:rPr>
          <w:rFonts w:ascii="Times New Roman" w:hAnsi="Times New Roman" w:cs="Times New Roman"/>
        </w:rPr>
      </w:pPr>
      <w:r>
        <w:rPr>
          <w:noProof/>
          <w:lang w:eastAsia="es-MX"/>
        </w:rPr>
        <w:lastRenderedPageBreak/>
        <w:drawing>
          <wp:inline distT="0" distB="0" distL="0" distR="0" wp14:anchorId="492B29E8" wp14:editId="17F384D9">
            <wp:extent cx="5400675" cy="2605621"/>
            <wp:effectExtent l="0" t="0" r="9525" b="234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66780" w:rsidRDefault="00966780" w:rsidP="004F7224">
      <w:pPr>
        <w:pStyle w:val="Sinespaciado"/>
        <w:jc w:val="both"/>
        <w:rPr>
          <w:rFonts w:ascii="Times New Roman" w:hAnsi="Times New Roman" w:cs="Times New Roman"/>
        </w:rPr>
      </w:pPr>
      <w:r>
        <w:rPr>
          <w:rFonts w:ascii="Times New Roman" w:hAnsi="Times New Roman" w:cs="Times New Roman"/>
        </w:rPr>
        <w:t xml:space="preserve">Cerca de la mitad de los estudiantes cursaban el 2º. Nivel, aunque la mayoría de ellos estaban adscritos en los primeros tres niveles. </w:t>
      </w:r>
    </w:p>
    <w:p w:rsidR="00084845" w:rsidRDefault="00084845" w:rsidP="004F7224">
      <w:pPr>
        <w:pStyle w:val="Sinespaciado"/>
        <w:jc w:val="both"/>
        <w:rPr>
          <w:rFonts w:ascii="Times New Roman" w:hAnsi="Times New Roman" w:cs="Times New Roman"/>
        </w:rPr>
      </w:pPr>
    </w:p>
    <w:p w:rsidR="00084845" w:rsidRDefault="00084845" w:rsidP="00084845">
      <w:pPr>
        <w:pStyle w:val="Sinespaciado"/>
        <w:numPr>
          <w:ilvl w:val="0"/>
          <w:numId w:val="3"/>
        </w:numPr>
        <w:jc w:val="both"/>
        <w:rPr>
          <w:rFonts w:ascii="Times New Roman" w:hAnsi="Times New Roman" w:cs="Times New Roman"/>
        </w:rPr>
      </w:pPr>
      <w:r>
        <w:rPr>
          <w:rFonts w:ascii="Times New Roman" w:hAnsi="Times New Roman" w:cs="Times New Roman"/>
        </w:rPr>
        <w:t xml:space="preserve">Número de unidades de aprendizaje que cursan por nivel (gráfica 2) de acuerdo a la licenciatura. </w:t>
      </w:r>
    </w:p>
    <w:p w:rsidR="00583F1B" w:rsidRDefault="00583F1B" w:rsidP="00583F1B">
      <w:pPr>
        <w:pStyle w:val="Sinespaciado"/>
        <w:ind w:left="720"/>
        <w:jc w:val="both"/>
        <w:rPr>
          <w:rFonts w:ascii="Times New Roman" w:hAnsi="Times New Roman" w:cs="Times New Roman"/>
        </w:rPr>
      </w:pPr>
    </w:p>
    <w:p w:rsidR="00583F1B" w:rsidRDefault="00583F1B" w:rsidP="004F7224">
      <w:pPr>
        <w:pStyle w:val="Sinespaciado"/>
        <w:jc w:val="both"/>
        <w:rPr>
          <w:rFonts w:ascii="Times New Roman" w:hAnsi="Times New Roman" w:cs="Times New Roman"/>
        </w:rPr>
      </w:pPr>
      <w:r>
        <w:rPr>
          <w:rFonts w:ascii="Times New Roman" w:hAnsi="Times New Roman" w:cs="Times New Roman"/>
        </w:rPr>
        <w:t xml:space="preserve">    Gráfica 2. Unidades de aprendizaje por nivel y por licenciatura</w:t>
      </w:r>
    </w:p>
    <w:p w:rsidR="00084845" w:rsidRDefault="00084845" w:rsidP="004F7224">
      <w:pPr>
        <w:pStyle w:val="Sinespaciado"/>
        <w:jc w:val="both"/>
        <w:rPr>
          <w:rFonts w:ascii="Times New Roman" w:hAnsi="Times New Roman" w:cs="Times New Roman"/>
        </w:rPr>
      </w:pPr>
      <w:r>
        <w:rPr>
          <w:noProof/>
          <w:lang w:eastAsia="es-MX"/>
        </w:rPr>
        <w:drawing>
          <wp:inline distT="0" distB="0" distL="0" distR="0" wp14:anchorId="20AAEE86" wp14:editId="3B841321">
            <wp:extent cx="5400675" cy="2627620"/>
            <wp:effectExtent l="0" t="0" r="9525" b="2095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84845" w:rsidRDefault="00084845" w:rsidP="004F7224">
      <w:pPr>
        <w:pStyle w:val="Sinespaciado"/>
        <w:jc w:val="both"/>
        <w:rPr>
          <w:rFonts w:ascii="Times New Roman" w:hAnsi="Times New Roman" w:cs="Times New Roman"/>
        </w:rPr>
      </w:pPr>
    </w:p>
    <w:p w:rsidR="00583F1B" w:rsidRDefault="00084845" w:rsidP="004F7224">
      <w:pPr>
        <w:pStyle w:val="Sinespaciado"/>
        <w:jc w:val="both"/>
        <w:rPr>
          <w:rFonts w:ascii="Times New Roman" w:hAnsi="Times New Roman" w:cs="Times New Roman"/>
        </w:rPr>
      </w:pPr>
      <w:r>
        <w:rPr>
          <w:rFonts w:ascii="Times New Roman" w:hAnsi="Times New Roman" w:cs="Times New Roman"/>
        </w:rPr>
        <w:t>Como se puede observar, el primer nivel que corresponde a la Formación Básica Disciplinaria e Integral es el que tiene mayor cantidad de unidades de aprendizaje</w:t>
      </w:r>
      <w:r w:rsidR="00583F1B">
        <w:rPr>
          <w:rFonts w:ascii="Times New Roman" w:hAnsi="Times New Roman" w:cs="Times New Roman"/>
        </w:rPr>
        <w:t xml:space="preserve">, siendo el 2º.nivel, del que se obtuvo mayor participación de estudiantes de la muestra, el que tiene mayor cantidad de unidades de aprendizaje de acuerdo a la formación profesional ya sea en Contaduría Pública, Relaciones Comerciales, Negocios Internacionales o Comercio Internacional. </w:t>
      </w:r>
    </w:p>
    <w:p w:rsidR="00583F1B" w:rsidRDefault="00583F1B" w:rsidP="004F7224">
      <w:pPr>
        <w:pStyle w:val="Sinespaciado"/>
        <w:jc w:val="both"/>
        <w:rPr>
          <w:rFonts w:ascii="Times New Roman" w:hAnsi="Times New Roman" w:cs="Times New Roman"/>
        </w:rPr>
      </w:pPr>
    </w:p>
    <w:p w:rsidR="00966780" w:rsidRDefault="00583F1B" w:rsidP="00583F1B">
      <w:pPr>
        <w:pStyle w:val="Sinespaciado"/>
        <w:numPr>
          <w:ilvl w:val="0"/>
          <w:numId w:val="3"/>
        </w:numPr>
        <w:jc w:val="both"/>
        <w:rPr>
          <w:rFonts w:ascii="Times New Roman" w:hAnsi="Times New Roman" w:cs="Times New Roman"/>
        </w:rPr>
      </w:pPr>
      <w:r>
        <w:rPr>
          <w:rFonts w:ascii="Times New Roman" w:hAnsi="Times New Roman" w:cs="Times New Roman"/>
        </w:rPr>
        <w:t>La Dinamización de la acción formativa se presenta en la</w:t>
      </w:r>
      <w:r w:rsidR="009E7B8E">
        <w:rPr>
          <w:rFonts w:ascii="Times New Roman" w:hAnsi="Times New Roman" w:cs="Times New Roman"/>
        </w:rPr>
        <w:t>s</w:t>
      </w:r>
      <w:r>
        <w:rPr>
          <w:rFonts w:ascii="Times New Roman" w:hAnsi="Times New Roman" w:cs="Times New Roman"/>
        </w:rPr>
        <w:t xml:space="preserve"> gráfica</w:t>
      </w:r>
      <w:r w:rsidR="009E7B8E">
        <w:rPr>
          <w:rFonts w:ascii="Times New Roman" w:hAnsi="Times New Roman" w:cs="Times New Roman"/>
        </w:rPr>
        <w:t>s</w:t>
      </w:r>
      <w:r>
        <w:rPr>
          <w:rFonts w:ascii="Times New Roman" w:hAnsi="Times New Roman" w:cs="Times New Roman"/>
        </w:rPr>
        <w:t xml:space="preserve"> 3</w:t>
      </w:r>
      <w:r w:rsidR="009E7B8E">
        <w:rPr>
          <w:rFonts w:ascii="Times New Roman" w:hAnsi="Times New Roman" w:cs="Times New Roman"/>
        </w:rPr>
        <w:t xml:space="preserve"> y 4</w:t>
      </w:r>
      <w:r>
        <w:rPr>
          <w:rFonts w:ascii="Times New Roman" w:hAnsi="Times New Roman" w:cs="Times New Roman"/>
        </w:rPr>
        <w:t>.</w:t>
      </w:r>
    </w:p>
    <w:p w:rsidR="00583F1B" w:rsidRDefault="00583F1B" w:rsidP="00583F1B">
      <w:pPr>
        <w:pStyle w:val="Sinespaciado"/>
        <w:jc w:val="both"/>
        <w:rPr>
          <w:rFonts w:ascii="Times New Roman" w:hAnsi="Times New Roman" w:cs="Times New Roman"/>
        </w:rPr>
      </w:pPr>
    </w:p>
    <w:p w:rsidR="00583F1B" w:rsidRDefault="00583F1B" w:rsidP="00583F1B">
      <w:pPr>
        <w:pStyle w:val="Sinespaciado"/>
        <w:jc w:val="both"/>
        <w:rPr>
          <w:rFonts w:ascii="Times New Roman" w:hAnsi="Times New Roman" w:cs="Times New Roman"/>
        </w:rPr>
      </w:pPr>
    </w:p>
    <w:p w:rsidR="00CA1520" w:rsidRDefault="00CA1520" w:rsidP="00583F1B">
      <w:pPr>
        <w:pStyle w:val="Sinespaciado"/>
        <w:jc w:val="both"/>
        <w:rPr>
          <w:rFonts w:ascii="Times New Roman" w:hAnsi="Times New Roman" w:cs="Times New Roman"/>
        </w:rPr>
      </w:pPr>
    </w:p>
    <w:p w:rsidR="00CA1520" w:rsidRDefault="00CA1520" w:rsidP="00583F1B">
      <w:pPr>
        <w:pStyle w:val="Sinespaciado"/>
        <w:jc w:val="both"/>
        <w:rPr>
          <w:rFonts w:ascii="Times New Roman" w:hAnsi="Times New Roman" w:cs="Times New Roman"/>
        </w:rPr>
      </w:pPr>
    </w:p>
    <w:p w:rsidR="00CA1520" w:rsidRDefault="00CA1520" w:rsidP="00583F1B">
      <w:pPr>
        <w:pStyle w:val="Sinespaciado"/>
        <w:jc w:val="both"/>
        <w:rPr>
          <w:rFonts w:ascii="Times New Roman" w:hAnsi="Times New Roman" w:cs="Times New Roman"/>
        </w:rPr>
      </w:pPr>
    </w:p>
    <w:p w:rsidR="00583F1B" w:rsidRDefault="00583F1B" w:rsidP="00583F1B">
      <w:pPr>
        <w:pStyle w:val="Sinespaciado"/>
        <w:jc w:val="both"/>
        <w:rPr>
          <w:rFonts w:ascii="Times New Roman" w:hAnsi="Times New Roman" w:cs="Times New Roman"/>
        </w:rPr>
      </w:pPr>
    </w:p>
    <w:p w:rsidR="00583F1B" w:rsidRDefault="00583F1B" w:rsidP="00583F1B">
      <w:pPr>
        <w:pStyle w:val="Sinespaciado"/>
        <w:jc w:val="both"/>
        <w:rPr>
          <w:rFonts w:ascii="Times New Roman" w:hAnsi="Times New Roman" w:cs="Times New Roman"/>
        </w:rPr>
      </w:pPr>
      <w:r>
        <w:rPr>
          <w:rFonts w:ascii="Times New Roman" w:hAnsi="Times New Roman" w:cs="Times New Roman"/>
        </w:rPr>
        <w:t>Gráfica 3. Introducción a la unidad de aprendizaje y comunicación</w:t>
      </w:r>
    </w:p>
    <w:p w:rsidR="00966780" w:rsidRDefault="00966780" w:rsidP="004F7224">
      <w:pPr>
        <w:pStyle w:val="Sinespaciado"/>
        <w:jc w:val="both"/>
        <w:rPr>
          <w:rFonts w:ascii="Times New Roman" w:hAnsi="Times New Roman" w:cs="Times New Roman"/>
        </w:rPr>
      </w:pPr>
      <w:r>
        <w:rPr>
          <w:noProof/>
          <w:lang w:eastAsia="es-MX"/>
        </w:rPr>
        <w:lastRenderedPageBreak/>
        <w:drawing>
          <wp:inline distT="0" distB="0" distL="0" distR="0" wp14:anchorId="2BB61786" wp14:editId="620448D9">
            <wp:extent cx="5400675" cy="2641063"/>
            <wp:effectExtent l="0" t="0" r="9525" b="260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66780" w:rsidRDefault="004E7576" w:rsidP="004F7224">
      <w:pPr>
        <w:pStyle w:val="Sinespaciado"/>
        <w:jc w:val="both"/>
        <w:rPr>
          <w:rFonts w:ascii="Times New Roman" w:hAnsi="Times New Roman" w:cs="Times New Roman"/>
        </w:rPr>
      </w:pPr>
      <w:r>
        <w:rPr>
          <w:rFonts w:ascii="Times New Roman" w:hAnsi="Times New Roman" w:cs="Times New Roman"/>
        </w:rPr>
        <w:t>De acuerdo a la información, y con el promedio más alto entre totalmente de acuerdo y acuerdo, la mayoría de los estudiantes coincide en que el asesor publicó la bienvenida.</w:t>
      </w:r>
    </w:p>
    <w:p w:rsidR="004E7576" w:rsidRDefault="004E7576" w:rsidP="004F7224">
      <w:pPr>
        <w:pStyle w:val="Sinespaciado"/>
        <w:jc w:val="both"/>
        <w:rPr>
          <w:rFonts w:ascii="Times New Roman" w:hAnsi="Times New Roman" w:cs="Times New Roman"/>
        </w:rPr>
      </w:pPr>
    </w:p>
    <w:p w:rsidR="00583F1B" w:rsidRDefault="009E7B8E" w:rsidP="004F7224">
      <w:pPr>
        <w:pStyle w:val="Sinespaciado"/>
        <w:jc w:val="both"/>
        <w:rPr>
          <w:rFonts w:ascii="Times New Roman" w:hAnsi="Times New Roman" w:cs="Times New Roman"/>
        </w:rPr>
      </w:pPr>
      <w:r>
        <w:rPr>
          <w:rFonts w:ascii="Times New Roman" w:hAnsi="Times New Roman" w:cs="Times New Roman"/>
        </w:rPr>
        <w:t xml:space="preserve">Gráfica 4. </w:t>
      </w:r>
      <w:r w:rsidR="007C0292">
        <w:rPr>
          <w:rFonts w:ascii="Times New Roman" w:hAnsi="Times New Roman" w:cs="Times New Roman"/>
        </w:rPr>
        <w:t>Aspectos de la dinámica relacionados con la emoción</w:t>
      </w:r>
    </w:p>
    <w:p w:rsidR="00966780" w:rsidRDefault="00875D63" w:rsidP="004F7224">
      <w:pPr>
        <w:pStyle w:val="Sinespaciado"/>
        <w:jc w:val="both"/>
        <w:rPr>
          <w:rFonts w:ascii="Times New Roman" w:hAnsi="Times New Roman" w:cs="Times New Roman"/>
        </w:rPr>
      </w:pPr>
      <w:r>
        <w:rPr>
          <w:noProof/>
          <w:lang w:eastAsia="es-MX"/>
        </w:rPr>
        <w:drawing>
          <wp:inline distT="0" distB="0" distL="0" distR="0" wp14:anchorId="4B3CB2EB" wp14:editId="419C01E5">
            <wp:extent cx="5400675" cy="2596455"/>
            <wp:effectExtent l="0" t="0" r="9525" b="139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6780" w:rsidRDefault="00966780" w:rsidP="004F7224">
      <w:pPr>
        <w:pStyle w:val="Sinespaciado"/>
        <w:jc w:val="both"/>
        <w:rPr>
          <w:rFonts w:ascii="Times New Roman" w:hAnsi="Times New Roman" w:cs="Times New Roman"/>
        </w:rPr>
      </w:pPr>
    </w:p>
    <w:p w:rsidR="007C0292" w:rsidRDefault="007C0292" w:rsidP="004F7224">
      <w:pPr>
        <w:pStyle w:val="Sinespaciado"/>
        <w:jc w:val="both"/>
        <w:rPr>
          <w:rFonts w:ascii="Times New Roman" w:hAnsi="Times New Roman" w:cs="Times New Roman"/>
        </w:rPr>
      </w:pPr>
      <w:r>
        <w:rPr>
          <w:rFonts w:ascii="Times New Roman" w:hAnsi="Times New Roman" w:cs="Times New Roman"/>
        </w:rPr>
        <w:t>Con base a los datos se infiere que lo que los estudiantes valoraron mayormente es lo que se refiere a que el asesor favoreció un ambiente adecuado en las unidades de aprendizaje.</w:t>
      </w:r>
    </w:p>
    <w:p w:rsidR="007C0292" w:rsidRDefault="007C0292" w:rsidP="004F7224">
      <w:pPr>
        <w:pStyle w:val="Sinespaciado"/>
        <w:jc w:val="both"/>
        <w:rPr>
          <w:rFonts w:ascii="Times New Roman" w:hAnsi="Times New Roman" w:cs="Times New Roman"/>
        </w:rPr>
      </w:pPr>
    </w:p>
    <w:p w:rsidR="007C0292" w:rsidRDefault="007C0292" w:rsidP="007C0292">
      <w:pPr>
        <w:pStyle w:val="Sinespaciado"/>
        <w:numPr>
          <w:ilvl w:val="0"/>
          <w:numId w:val="3"/>
        </w:numPr>
        <w:jc w:val="both"/>
        <w:rPr>
          <w:rFonts w:ascii="Times New Roman" w:hAnsi="Times New Roman" w:cs="Times New Roman"/>
        </w:rPr>
      </w:pPr>
      <w:r>
        <w:rPr>
          <w:rFonts w:ascii="Times New Roman" w:hAnsi="Times New Roman" w:cs="Times New Roman"/>
        </w:rPr>
        <w:t>La Planeación de la práctica en el aula virtual se presenta en la</w:t>
      </w:r>
      <w:r w:rsidR="00BB4C18">
        <w:rPr>
          <w:rFonts w:ascii="Times New Roman" w:hAnsi="Times New Roman" w:cs="Times New Roman"/>
        </w:rPr>
        <w:t>s</w:t>
      </w:r>
      <w:r>
        <w:rPr>
          <w:rFonts w:ascii="Times New Roman" w:hAnsi="Times New Roman" w:cs="Times New Roman"/>
        </w:rPr>
        <w:t xml:space="preserve"> gráfica</w:t>
      </w:r>
      <w:r w:rsidR="00BB4C18">
        <w:rPr>
          <w:rFonts w:ascii="Times New Roman" w:hAnsi="Times New Roman" w:cs="Times New Roman"/>
        </w:rPr>
        <w:t>s</w:t>
      </w:r>
      <w:r>
        <w:rPr>
          <w:rFonts w:ascii="Times New Roman" w:hAnsi="Times New Roman" w:cs="Times New Roman"/>
        </w:rPr>
        <w:t xml:space="preserve"> 5</w:t>
      </w:r>
      <w:r w:rsidR="00BB4C18">
        <w:rPr>
          <w:rFonts w:ascii="Times New Roman" w:hAnsi="Times New Roman" w:cs="Times New Roman"/>
        </w:rPr>
        <w:t xml:space="preserve"> y 6</w:t>
      </w:r>
      <w:r>
        <w:rPr>
          <w:rFonts w:ascii="Times New Roman" w:hAnsi="Times New Roman" w:cs="Times New Roman"/>
        </w:rPr>
        <w:t>.</w:t>
      </w:r>
    </w:p>
    <w:p w:rsidR="007C0292" w:rsidRDefault="007C0292" w:rsidP="004F7224">
      <w:pPr>
        <w:pStyle w:val="Sinespaciado"/>
        <w:jc w:val="both"/>
        <w:rPr>
          <w:rFonts w:ascii="Times New Roman" w:hAnsi="Times New Roman" w:cs="Times New Roman"/>
        </w:rPr>
      </w:pPr>
    </w:p>
    <w:p w:rsidR="007C0292" w:rsidRDefault="007C0292" w:rsidP="004F7224">
      <w:pPr>
        <w:pStyle w:val="Sinespaciado"/>
        <w:jc w:val="both"/>
        <w:rPr>
          <w:rFonts w:ascii="Times New Roman" w:hAnsi="Times New Roman" w:cs="Times New Roman"/>
        </w:rPr>
      </w:pPr>
    </w:p>
    <w:p w:rsidR="002A4271" w:rsidRDefault="002A4271" w:rsidP="004F7224">
      <w:pPr>
        <w:pStyle w:val="Sinespaciado"/>
        <w:jc w:val="both"/>
        <w:rPr>
          <w:rFonts w:ascii="Times New Roman" w:hAnsi="Times New Roman" w:cs="Times New Roman"/>
        </w:rPr>
      </w:pPr>
    </w:p>
    <w:p w:rsidR="002A4271" w:rsidRDefault="002A4271" w:rsidP="004F7224">
      <w:pPr>
        <w:pStyle w:val="Sinespaciado"/>
        <w:jc w:val="both"/>
        <w:rPr>
          <w:rFonts w:ascii="Times New Roman" w:hAnsi="Times New Roman" w:cs="Times New Roman"/>
        </w:rPr>
      </w:pPr>
    </w:p>
    <w:p w:rsidR="002A4271" w:rsidRDefault="002A4271" w:rsidP="004F7224">
      <w:pPr>
        <w:pStyle w:val="Sinespaciado"/>
        <w:jc w:val="both"/>
        <w:rPr>
          <w:rFonts w:ascii="Times New Roman" w:hAnsi="Times New Roman" w:cs="Times New Roman"/>
        </w:rPr>
      </w:pPr>
    </w:p>
    <w:p w:rsidR="002A4271" w:rsidRDefault="002A4271"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4B60C8" w:rsidRDefault="004B60C8"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BB4C18" w:rsidRDefault="00BB4C18" w:rsidP="004F7224">
      <w:pPr>
        <w:pStyle w:val="Sinespaciado"/>
        <w:jc w:val="both"/>
        <w:rPr>
          <w:rFonts w:ascii="Times New Roman" w:hAnsi="Times New Roman" w:cs="Times New Roman"/>
        </w:rPr>
      </w:pPr>
    </w:p>
    <w:p w:rsidR="002A4271" w:rsidRDefault="002A4271" w:rsidP="004F7224">
      <w:pPr>
        <w:pStyle w:val="Sinespaciado"/>
        <w:jc w:val="both"/>
        <w:rPr>
          <w:rFonts w:ascii="Times New Roman" w:hAnsi="Times New Roman" w:cs="Times New Roman"/>
        </w:rPr>
      </w:pPr>
      <w:r>
        <w:rPr>
          <w:rFonts w:ascii="Times New Roman" w:hAnsi="Times New Roman" w:cs="Times New Roman"/>
        </w:rPr>
        <w:lastRenderedPageBreak/>
        <w:t xml:space="preserve">Gráfica 5. </w:t>
      </w:r>
      <w:r w:rsidR="00BB4C18">
        <w:rPr>
          <w:rFonts w:ascii="Times New Roman" w:hAnsi="Times New Roman" w:cs="Times New Roman"/>
        </w:rPr>
        <w:t>Conocimiento sobre los contenidos y bibliografía  de la unidad de aprendizaje</w:t>
      </w:r>
    </w:p>
    <w:p w:rsidR="00966780" w:rsidRPr="00B27F25" w:rsidRDefault="00F51DAF" w:rsidP="004F7224">
      <w:pPr>
        <w:pStyle w:val="Sinespaciado"/>
        <w:jc w:val="both"/>
        <w:rPr>
          <w:rFonts w:ascii="Times New Roman" w:hAnsi="Times New Roman" w:cs="Times New Roman"/>
        </w:rPr>
      </w:pPr>
      <w:r w:rsidRPr="00B27F25">
        <w:rPr>
          <w:rFonts w:ascii="Times New Roman" w:hAnsi="Times New Roman" w:cs="Times New Roman"/>
          <w:noProof/>
          <w:lang w:eastAsia="es-MX"/>
        </w:rPr>
        <w:drawing>
          <wp:inline distT="0" distB="0" distL="0" distR="0" wp14:anchorId="472C16A1" wp14:editId="016D08AA">
            <wp:extent cx="5400675" cy="2433909"/>
            <wp:effectExtent l="0" t="0" r="9525" b="241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780" w:rsidRDefault="00BB4C18" w:rsidP="004F7224">
      <w:pPr>
        <w:pStyle w:val="Sinespaciado"/>
        <w:jc w:val="both"/>
        <w:rPr>
          <w:rFonts w:ascii="Times New Roman" w:hAnsi="Times New Roman" w:cs="Times New Roman"/>
        </w:rPr>
      </w:pPr>
      <w:r>
        <w:rPr>
          <w:rFonts w:ascii="Times New Roman" w:hAnsi="Times New Roman" w:cs="Times New Roman"/>
        </w:rPr>
        <w:t>Tomando en consideración la información recabada, aunque los asesores tienen conocimientos sobre los temas, más que manejar bibliografía extra sobre los mismos.</w:t>
      </w:r>
    </w:p>
    <w:p w:rsidR="00F51DAF" w:rsidRDefault="00F51DAF" w:rsidP="004F7224">
      <w:pPr>
        <w:pStyle w:val="Sinespaciado"/>
        <w:jc w:val="both"/>
        <w:rPr>
          <w:rFonts w:ascii="Times New Roman" w:hAnsi="Times New Roman" w:cs="Times New Roman"/>
        </w:rPr>
      </w:pPr>
    </w:p>
    <w:p w:rsidR="00F51DAF" w:rsidRDefault="00BB4C18" w:rsidP="004F7224">
      <w:pPr>
        <w:pStyle w:val="Sinespaciado"/>
        <w:jc w:val="both"/>
        <w:rPr>
          <w:rFonts w:ascii="Times New Roman" w:hAnsi="Times New Roman" w:cs="Times New Roman"/>
        </w:rPr>
      </w:pPr>
      <w:r>
        <w:rPr>
          <w:rFonts w:ascii="Times New Roman" w:hAnsi="Times New Roman" w:cs="Times New Roman"/>
        </w:rPr>
        <w:t xml:space="preserve">Gráfica 6. </w:t>
      </w:r>
      <w:r w:rsidR="00C7507B">
        <w:rPr>
          <w:rFonts w:ascii="Times New Roman" w:hAnsi="Times New Roman" w:cs="Times New Roman"/>
        </w:rPr>
        <w:t xml:space="preserve">Planeación del trabajo y evaluación </w:t>
      </w:r>
    </w:p>
    <w:p w:rsidR="00F51DAF" w:rsidRDefault="00F51DAF" w:rsidP="004F7224">
      <w:pPr>
        <w:pStyle w:val="Sinespaciado"/>
        <w:jc w:val="both"/>
        <w:rPr>
          <w:rFonts w:ascii="Times New Roman" w:hAnsi="Times New Roman" w:cs="Times New Roman"/>
        </w:rPr>
      </w:pPr>
      <w:r>
        <w:rPr>
          <w:noProof/>
          <w:lang w:eastAsia="es-MX"/>
        </w:rPr>
        <w:drawing>
          <wp:inline distT="0" distB="0" distL="0" distR="0" wp14:anchorId="793AC8A9" wp14:editId="74567828">
            <wp:extent cx="5334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7F25" w:rsidRDefault="00B27F25" w:rsidP="004F7224">
      <w:pPr>
        <w:pStyle w:val="Sinespaciado"/>
        <w:jc w:val="both"/>
        <w:rPr>
          <w:rFonts w:ascii="Times New Roman" w:hAnsi="Times New Roman" w:cs="Times New Roman"/>
        </w:rPr>
      </w:pPr>
    </w:p>
    <w:p w:rsidR="00B27F25" w:rsidRDefault="00C7507B" w:rsidP="004F7224">
      <w:pPr>
        <w:pStyle w:val="Sinespaciado"/>
        <w:jc w:val="both"/>
        <w:rPr>
          <w:rFonts w:ascii="Times New Roman" w:hAnsi="Times New Roman" w:cs="Times New Roman"/>
        </w:rPr>
      </w:pPr>
      <w:r>
        <w:rPr>
          <w:rFonts w:ascii="Times New Roman" w:hAnsi="Times New Roman" w:cs="Times New Roman"/>
        </w:rPr>
        <w:t>Con relación a la publicación de las acciones a seguir y la forma en que son establecidos los criterios de evaluación, es mínima la diferencia, aunque las dos terceras partes de los estudiantes opinaron que estaban de acuerdo con la información referida a estos puntos.</w:t>
      </w:r>
    </w:p>
    <w:p w:rsidR="00C7507B" w:rsidRDefault="00C7507B" w:rsidP="004F7224">
      <w:pPr>
        <w:pStyle w:val="Sinespaciado"/>
        <w:jc w:val="both"/>
        <w:rPr>
          <w:rFonts w:ascii="Times New Roman" w:hAnsi="Times New Roman" w:cs="Times New Roman"/>
        </w:rPr>
      </w:pPr>
    </w:p>
    <w:p w:rsidR="00C7507B" w:rsidRDefault="00C7507B" w:rsidP="00C7507B">
      <w:pPr>
        <w:pStyle w:val="Sinespaciado"/>
        <w:numPr>
          <w:ilvl w:val="0"/>
          <w:numId w:val="3"/>
        </w:numPr>
        <w:jc w:val="both"/>
        <w:rPr>
          <w:rFonts w:ascii="Times New Roman" w:hAnsi="Times New Roman" w:cs="Times New Roman"/>
        </w:rPr>
      </w:pPr>
      <w:r>
        <w:rPr>
          <w:rFonts w:ascii="Times New Roman" w:hAnsi="Times New Roman" w:cs="Times New Roman"/>
        </w:rPr>
        <w:t>Las acciones  evaluatorias del asesor son presentadas en la gráfica 7.</w:t>
      </w: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4B60C8" w:rsidRDefault="004B60C8"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p>
    <w:p w:rsidR="00C7507B" w:rsidRDefault="00C7507B" w:rsidP="00C7507B">
      <w:pPr>
        <w:pStyle w:val="Sinespaciado"/>
        <w:jc w:val="both"/>
        <w:rPr>
          <w:rFonts w:ascii="Times New Roman" w:hAnsi="Times New Roman" w:cs="Times New Roman"/>
        </w:rPr>
      </w:pPr>
      <w:r>
        <w:rPr>
          <w:rFonts w:ascii="Times New Roman" w:hAnsi="Times New Roman" w:cs="Times New Roman"/>
        </w:rPr>
        <w:lastRenderedPageBreak/>
        <w:t xml:space="preserve">Gráfica 7. Evaluación del aprendizaje de los estudiantes </w:t>
      </w:r>
    </w:p>
    <w:p w:rsidR="00B27F25" w:rsidRDefault="00875D63" w:rsidP="004F7224">
      <w:pPr>
        <w:pStyle w:val="Sinespaciado"/>
        <w:jc w:val="both"/>
        <w:rPr>
          <w:rFonts w:ascii="Times New Roman" w:hAnsi="Times New Roman" w:cs="Times New Roman"/>
        </w:rPr>
      </w:pPr>
      <w:r>
        <w:rPr>
          <w:noProof/>
          <w:lang w:eastAsia="es-MX"/>
        </w:rPr>
        <w:drawing>
          <wp:inline distT="0" distB="0" distL="0" distR="0" wp14:anchorId="4AF46CF6" wp14:editId="4F4DA143">
            <wp:extent cx="5400675" cy="2614176"/>
            <wp:effectExtent l="0" t="0" r="9525"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507B" w:rsidRDefault="00C7507B" w:rsidP="004F7224">
      <w:pPr>
        <w:pStyle w:val="Sinespaciado"/>
        <w:jc w:val="both"/>
        <w:rPr>
          <w:rFonts w:ascii="Times New Roman" w:hAnsi="Times New Roman" w:cs="Times New Roman"/>
        </w:rPr>
      </w:pPr>
      <w:r>
        <w:rPr>
          <w:rFonts w:ascii="Times New Roman" w:hAnsi="Times New Roman" w:cs="Times New Roman"/>
        </w:rPr>
        <w:t>Casi la totalidad de los estudiantes indicaron total acuerdo/acuerdo en las acciones de evaluación ejercida por los tutores.</w:t>
      </w:r>
    </w:p>
    <w:p w:rsidR="00C7507B" w:rsidRDefault="00C7507B" w:rsidP="004F7224">
      <w:pPr>
        <w:pStyle w:val="Sinespaciado"/>
        <w:jc w:val="both"/>
        <w:rPr>
          <w:rFonts w:ascii="Times New Roman" w:hAnsi="Times New Roman" w:cs="Times New Roman"/>
        </w:rPr>
      </w:pPr>
    </w:p>
    <w:p w:rsidR="00C7507B" w:rsidRDefault="00C7507B" w:rsidP="004F7224">
      <w:pPr>
        <w:pStyle w:val="Sinespaciado"/>
        <w:jc w:val="both"/>
        <w:rPr>
          <w:rFonts w:ascii="Times New Roman" w:hAnsi="Times New Roman" w:cs="Times New Roman"/>
          <w:b/>
        </w:rPr>
      </w:pPr>
      <w:r w:rsidRPr="00C7507B">
        <w:rPr>
          <w:rFonts w:ascii="Times New Roman" w:hAnsi="Times New Roman" w:cs="Times New Roman"/>
          <w:b/>
        </w:rPr>
        <w:t>Conclusiones</w:t>
      </w:r>
    </w:p>
    <w:p w:rsidR="00CA1520" w:rsidRDefault="00C7507B" w:rsidP="004F7224">
      <w:pPr>
        <w:pStyle w:val="Sinespaciado"/>
        <w:jc w:val="both"/>
        <w:rPr>
          <w:rFonts w:ascii="Times New Roman" w:hAnsi="Times New Roman" w:cs="Times New Roman"/>
        </w:rPr>
      </w:pPr>
      <w:r>
        <w:rPr>
          <w:rFonts w:ascii="Times New Roman" w:hAnsi="Times New Roman" w:cs="Times New Roman"/>
        </w:rPr>
        <w:t xml:space="preserve">García Aretio </w:t>
      </w:r>
      <w:r w:rsidR="00650FFA">
        <w:rPr>
          <w:rFonts w:ascii="Times New Roman" w:hAnsi="Times New Roman" w:cs="Times New Roman"/>
        </w:rPr>
        <w:t xml:space="preserve">(1999) </w:t>
      </w:r>
      <w:r w:rsidR="004F69CF">
        <w:rPr>
          <w:rFonts w:ascii="Times New Roman" w:hAnsi="Times New Roman" w:cs="Times New Roman"/>
        </w:rPr>
        <w:t xml:space="preserve">menciona que en las instituciones de enseñanza superior a distancia se habla </w:t>
      </w:r>
      <w:r w:rsidR="00064B2A">
        <w:rPr>
          <w:rFonts w:ascii="Times New Roman" w:hAnsi="Times New Roman" w:cs="Times New Roman"/>
        </w:rPr>
        <w:t>indistintamente de</w:t>
      </w:r>
      <w:r w:rsidR="004F69CF">
        <w:rPr>
          <w:rFonts w:ascii="Times New Roman" w:hAnsi="Times New Roman" w:cs="Times New Roman"/>
        </w:rPr>
        <w:t xml:space="preserve"> tutores, </w:t>
      </w:r>
      <w:r w:rsidR="00CA1520">
        <w:rPr>
          <w:rFonts w:ascii="Times New Roman" w:hAnsi="Times New Roman" w:cs="Times New Roman"/>
        </w:rPr>
        <w:t>asesores, consejeros, animadores;</w:t>
      </w:r>
      <w:r w:rsidR="004F69CF">
        <w:rPr>
          <w:rFonts w:ascii="Times New Roman" w:hAnsi="Times New Roman" w:cs="Times New Roman"/>
        </w:rPr>
        <w:t xml:space="preserve"> </w:t>
      </w:r>
      <w:r w:rsidR="00CA1520">
        <w:rPr>
          <w:rFonts w:ascii="Times New Roman" w:hAnsi="Times New Roman" w:cs="Times New Roman"/>
        </w:rPr>
        <w:t>son</w:t>
      </w:r>
      <w:r w:rsidR="004F69CF">
        <w:rPr>
          <w:rFonts w:ascii="Times New Roman" w:hAnsi="Times New Roman" w:cs="Times New Roman"/>
        </w:rPr>
        <w:t xml:space="preserve"> docentes </w:t>
      </w:r>
      <w:r w:rsidR="00064B2A">
        <w:rPr>
          <w:rFonts w:ascii="Times New Roman" w:hAnsi="Times New Roman" w:cs="Times New Roman"/>
        </w:rPr>
        <w:t>motivadores del</w:t>
      </w:r>
      <w:r w:rsidR="004F69CF">
        <w:rPr>
          <w:rFonts w:ascii="Times New Roman" w:hAnsi="Times New Roman" w:cs="Times New Roman"/>
        </w:rPr>
        <w:t xml:space="preserve"> aprendizaje </w:t>
      </w:r>
      <w:r w:rsidR="00064B2A">
        <w:rPr>
          <w:rFonts w:ascii="Times New Roman" w:hAnsi="Times New Roman" w:cs="Times New Roman"/>
        </w:rPr>
        <w:t>que</w:t>
      </w:r>
      <w:r w:rsidR="004F69CF">
        <w:rPr>
          <w:rFonts w:ascii="Times New Roman" w:hAnsi="Times New Roman" w:cs="Times New Roman"/>
        </w:rPr>
        <w:t xml:space="preserve"> aclaran</w:t>
      </w:r>
      <w:r w:rsidR="00064B2A">
        <w:rPr>
          <w:rFonts w:ascii="Times New Roman" w:hAnsi="Times New Roman" w:cs="Times New Roman"/>
        </w:rPr>
        <w:t>/</w:t>
      </w:r>
      <w:r w:rsidR="004F69CF">
        <w:rPr>
          <w:rFonts w:ascii="Times New Roman" w:hAnsi="Times New Roman" w:cs="Times New Roman"/>
        </w:rPr>
        <w:t>resuelven dudas</w:t>
      </w:r>
      <w:r w:rsidR="00CA1520">
        <w:rPr>
          <w:rFonts w:ascii="Times New Roman" w:hAnsi="Times New Roman" w:cs="Times New Roman"/>
        </w:rPr>
        <w:t>;</w:t>
      </w:r>
      <w:r w:rsidR="004F69CF">
        <w:rPr>
          <w:rFonts w:ascii="Times New Roman" w:hAnsi="Times New Roman" w:cs="Times New Roman"/>
        </w:rPr>
        <w:t xml:space="preserve"> mediador</w:t>
      </w:r>
      <w:r w:rsidR="00064B2A">
        <w:rPr>
          <w:rFonts w:ascii="Times New Roman" w:hAnsi="Times New Roman" w:cs="Times New Roman"/>
        </w:rPr>
        <w:t>es</w:t>
      </w:r>
      <w:r w:rsidR="004F69CF">
        <w:rPr>
          <w:rFonts w:ascii="Times New Roman" w:hAnsi="Times New Roman" w:cs="Times New Roman"/>
        </w:rPr>
        <w:t xml:space="preserve"> entre la institución, los materiales</w:t>
      </w:r>
      <w:r w:rsidR="00650FFA">
        <w:rPr>
          <w:rFonts w:ascii="Times New Roman" w:hAnsi="Times New Roman" w:cs="Times New Roman"/>
        </w:rPr>
        <w:t xml:space="preserve"> de aprendizaje y el estudiante</w:t>
      </w:r>
      <w:r w:rsidR="00CA1520">
        <w:rPr>
          <w:rFonts w:ascii="Times New Roman" w:hAnsi="Times New Roman" w:cs="Times New Roman"/>
        </w:rPr>
        <w:t xml:space="preserve">. Por tanto, de acuerdo al supuesto inicial se </w:t>
      </w:r>
      <w:r w:rsidR="00650FFA">
        <w:rPr>
          <w:rFonts w:ascii="Times New Roman" w:hAnsi="Times New Roman" w:cs="Times New Roman"/>
        </w:rPr>
        <w:t>concluy</w:t>
      </w:r>
      <w:r w:rsidR="004B60C8">
        <w:rPr>
          <w:rFonts w:ascii="Times New Roman" w:hAnsi="Times New Roman" w:cs="Times New Roman"/>
        </w:rPr>
        <w:t>ó</w:t>
      </w:r>
      <w:r w:rsidR="004F69CF">
        <w:rPr>
          <w:rFonts w:ascii="Times New Roman" w:hAnsi="Times New Roman" w:cs="Times New Roman"/>
        </w:rPr>
        <w:t xml:space="preserve"> que los </w:t>
      </w:r>
      <w:r w:rsidR="00CA1520">
        <w:rPr>
          <w:rFonts w:ascii="Times New Roman" w:hAnsi="Times New Roman" w:cs="Times New Roman"/>
        </w:rPr>
        <w:t xml:space="preserve">asesores de la ESCASTO son facilitadores del aprendizaje. </w:t>
      </w:r>
    </w:p>
    <w:p w:rsidR="00CA1520" w:rsidRDefault="00CA1520" w:rsidP="004F7224">
      <w:pPr>
        <w:pStyle w:val="Sinespaciado"/>
        <w:jc w:val="both"/>
        <w:rPr>
          <w:rFonts w:ascii="Times New Roman" w:hAnsi="Times New Roman" w:cs="Times New Roman"/>
        </w:rPr>
      </w:pPr>
    </w:p>
    <w:p w:rsidR="00C7507B" w:rsidRDefault="00CA1520" w:rsidP="004F7224">
      <w:pPr>
        <w:pStyle w:val="Sinespaciado"/>
        <w:jc w:val="both"/>
        <w:rPr>
          <w:rFonts w:ascii="Times New Roman" w:hAnsi="Times New Roman" w:cs="Times New Roman"/>
        </w:rPr>
      </w:pPr>
      <w:r>
        <w:rPr>
          <w:rFonts w:ascii="Times New Roman" w:hAnsi="Times New Roman" w:cs="Times New Roman"/>
        </w:rPr>
        <w:t xml:space="preserve">Los  </w:t>
      </w:r>
      <w:r w:rsidR="004F69CF">
        <w:rPr>
          <w:rFonts w:ascii="Times New Roman" w:hAnsi="Times New Roman" w:cs="Times New Roman"/>
        </w:rPr>
        <w:t xml:space="preserve">estudiantes están totalmente de acuerdo/acuerdo </w:t>
      </w:r>
      <w:r w:rsidR="00064B2A">
        <w:rPr>
          <w:rFonts w:ascii="Times New Roman" w:hAnsi="Times New Roman" w:cs="Times New Roman"/>
        </w:rPr>
        <w:t>en</w:t>
      </w:r>
      <w:r w:rsidR="00650FFA">
        <w:rPr>
          <w:rFonts w:ascii="Times New Roman" w:hAnsi="Times New Roman" w:cs="Times New Roman"/>
        </w:rPr>
        <w:t xml:space="preserve"> que los asesores</w:t>
      </w:r>
      <w:r w:rsidR="004F69CF">
        <w:rPr>
          <w:rFonts w:ascii="Times New Roman" w:hAnsi="Times New Roman" w:cs="Times New Roman"/>
        </w:rPr>
        <w:t>:</w:t>
      </w:r>
    </w:p>
    <w:p w:rsidR="004F69CF" w:rsidRDefault="00650FFA" w:rsidP="00064B2A">
      <w:pPr>
        <w:pStyle w:val="Sinespaciado"/>
        <w:numPr>
          <w:ilvl w:val="0"/>
          <w:numId w:val="3"/>
        </w:numPr>
        <w:jc w:val="both"/>
        <w:rPr>
          <w:rFonts w:ascii="Times New Roman" w:hAnsi="Times New Roman" w:cs="Times New Roman"/>
        </w:rPr>
      </w:pPr>
      <w:r>
        <w:rPr>
          <w:rFonts w:ascii="Times New Roman" w:hAnsi="Times New Roman" w:cs="Times New Roman"/>
        </w:rPr>
        <w:t>P</w:t>
      </w:r>
      <w:r w:rsidR="00064B2A">
        <w:rPr>
          <w:rFonts w:ascii="Times New Roman" w:hAnsi="Times New Roman" w:cs="Times New Roman"/>
        </w:rPr>
        <w:t xml:space="preserve">ropiciaron dinámicas orientadas a la integración y buen ambiente </w:t>
      </w:r>
      <w:r>
        <w:rPr>
          <w:rFonts w:ascii="Times New Roman" w:hAnsi="Times New Roman" w:cs="Times New Roman"/>
        </w:rPr>
        <w:t>iniciado</w:t>
      </w:r>
      <w:r w:rsidR="00064B2A">
        <w:rPr>
          <w:rFonts w:ascii="Times New Roman" w:hAnsi="Times New Roman" w:cs="Times New Roman"/>
        </w:rPr>
        <w:t xml:space="preserve"> con la publicación de la bienvenida</w:t>
      </w:r>
      <w:r>
        <w:rPr>
          <w:rFonts w:ascii="Times New Roman" w:hAnsi="Times New Roman" w:cs="Times New Roman"/>
        </w:rPr>
        <w:t>.</w:t>
      </w:r>
    </w:p>
    <w:p w:rsidR="00064B2A" w:rsidRDefault="004B60C8" w:rsidP="00064B2A">
      <w:pPr>
        <w:pStyle w:val="Sinespaciado"/>
        <w:numPr>
          <w:ilvl w:val="0"/>
          <w:numId w:val="3"/>
        </w:numPr>
        <w:jc w:val="both"/>
        <w:rPr>
          <w:rFonts w:ascii="Times New Roman" w:hAnsi="Times New Roman" w:cs="Times New Roman"/>
        </w:rPr>
      </w:pPr>
      <w:r>
        <w:rPr>
          <w:rFonts w:ascii="Times New Roman" w:hAnsi="Times New Roman" w:cs="Times New Roman"/>
        </w:rPr>
        <w:t>Mostraron</w:t>
      </w:r>
      <w:r w:rsidR="00064B2A">
        <w:rPr>
          <w:rFonts w:ascii="Times New Roman" w:hAnsi="Times New Roman" w:cs="Times New Roman"/>
        </w:rPr>
        <w:t xml:space="preserve"> conocimiento sobre los contenidos</w:t>
      </w:r>
      <w:r w:rsidR="0042651F">
        <w:rPr>
          <w:rFonts w:ascii="Times New Roman" w:hAnsi="Times New Roman" w:cs="Times New Roman"/>
        </w:rPr>
        <w:t>.</w:t>
      </w:r>
    </w:p>
    <w:p w:rsidR="00064B2A" w:rsidRDefault="00650FFA" w:rsidP="00064B2A">
      <w:pPr>
        <w:pStyle w:val="Sinespaciado"/>
        <w:numPr>
          <w:ilvl w:val="0"/>
          <w:numId w:val="3"/>
        </w:numPr>
        <w:jc w:val="both"/>
        <w:rPr>
          <w:rFonts w:ascii="Times New Roman" w:hAnsi="Times New Roman" w:cs="Times New Roman"/>
        </w:rPr>
      </w:pPr>
      <w:r>
        <w:rPr>
          <w:rFonts w:ascii="Times New Roman" w:hAnsi="Times New Roman" w:cs="Times New Roman"/>
        </w:rPr>
        <w:t>P</w:t>
      </w:r>
      <w:r w:rsidR="00064B2A">
        <w:rPr>
          <w:rFonts w:ascii="Times New Roman" w:hAnsi="Times New Roman" w:cs="Times New Roman"/>
        </w:rPr>
        <w:t>lanifica</w:t>
      </w:r>
      <w:r w:rsidR="004B60C8">
        <w:rPr>
          <w:rFonts w:ascii="Times New Roman" w:hAnsi="Times New Roman" w:cs="Times New Roman"/>
        </w:rPr>
        <w:t>ron</w:t>
      </w:r>
      <w:r w:rsidR="00064B2A">
        <w:rPr>
          <w:rFonts w:ascii="Times New Roman" w:hAnsi="Times New Roman" w:cs="Times New Roman"/>
        </w:rPr>
        <w:t xml:space="preserve"> </w:t>
      </w:r>
      <w:r>
        <w:rPr>
          <w:rFonts w:ascii="Times New Roman" w:hAnsi="Times New Roman" w:cs="Times New Roman"/>
        </w:rPr>
        <w:t>las actividades</w:t>
      </w:r>
      <w:r w:rsidR="00064B2A">
        <w:rPr>
          <w:rFonts w:ascii="Times New Roman" w:hAnsi="Times New Roman" w:cs="Times New Roman"/>
        </w:rPr>
        <w:t xml:space="preserve">, incluyendo los criterios de la evaluación </w:t>
      </w:r>
      <w:r>
        <w:rPr>
          <w:rFonts w:ascii="Times New Roman" w:hAnsi="Times New Roman" w:cs="Times New Roman"/>
        </w:rPr>
        <w:t>aplicados a determinar</w:t>
      </w:r>
      <w:r w:rsidR="00064B2A">
        <w:rPr>
          <w:rFonts w:ascii="Times New Roman" w:hAnsi="Times New Roman" w:cs="Times New Roman"/>
        </w:rPr>
        <w:t xml:space="preserve"> el logro de los aprendizajes.</w:t>
      </w:r>
    </w:p>
    <w:p w:rsidR="00C7507B" w:rsidRPr="00C7507B" w:rsidRDefault="00650FFA" w:rsidP="004F7224">
      <w:pPr>
        <w:pStyle w:val="Sinespaciado"/>
        <w:jc w:val="both"/>
        <w:rPr>
          <w:rFonts w:ascii="Times New Roman" w:hAnsi="Times New Roman" w:cs="Times New Roman"/>
          <w:b/>
        </w:rPr>
      </w:pPr>
      <w:r>
        <w:rPr>
          <w:rFonts w:ascii="Times New Roman" w:hAnsi="Times New Roman" w:cs="Times New Roman"/>
        </w:rPr>
        <w:t xml:space="preserve">Llama la atención </w:t>
      </w:r>
      <w:r w:rsidR="004B60C8">
        <w:rPr>
          <w:rFonts w:ascii="Times New Roman" w:hAnsi="Times New Roman" w:cs="Times New Roman"/>
        </w:rPr>
        <w:t xml:space="preserve">el </w:t>
      </w:r>
      <w:r>
        <w:rPr>
          <w:rFonts w:ascii="Times New Roman" w:hAnsi="Times New Roman" w:cs="Times New Roman"/>
        </w:rPr>
        <w:t>no haber detectado evaluaci</w:t>
      </w:r>
      <w:r w:rsidR="004B60C8">
        <w:rPr>
          <w:rFonts w:ascii="Times New Roman" w:hAnsi="Times New Roman" w:cs="Times New Roman"/>
        </w:rPr>
        <w:t>ón</w:t>
      </w:r>
      <w:r>
        <w:rPr>
          <w:rFonts w:ascii="Times New Roman" w:hAnsi="Times New Roman" w:cs="Times New Roman"/>
        </w:rPr>
        <w:t xml:space="preserve"> negativa</w:t>
      </w:r>
      <w:r w:rsidR="004B60C8">
        <w:rPr>
          <w:rFonts w:ascii="Times New Roman" w:hAnsi="Times New Roman" w:cs="Times New Roman"/>
        </w:rPr>
        <w:t xml:space="preserve"> alguna sobre</w:t>
      </w:r>
      <w:r>
        <w:rPr>
          <w:rFonts w:ascii="Times New Roman" w:hAnsi="Times New Roman" w:cs="Times New Roman"/>
        </w:rPr>
        <w:t xml:space="preserve"> los asesores. Actualmente se </w:t>
      </w:r>
      <w:r w:rsidR="00CA1520">
        <w:rPr>
          <w:rFonts w:ascii="Times New Roman" w:hAnsi="Times New Roman" w:cs="Times New Roman"/>
        </w:rPr>
        <w:t>inició</w:t>
      </w:r>
      <w:r>
        <w:rPr>
          <w:rFonts w:ascii="Times New Roman" w:hAnsi="Times New Roman" w:cs="Times New Roman"/>
        </w:rPr>
        <w:t xml:space="preserve"> una investigación </w:t>
      </w:r>
      <w:r w:rsidR="00CA1520">
        <w:rPr>
          <w:rFonts w:ascii="Times New Roman" w:hAnsi="Times New Roman" w:cs="Times New Roman"/>
        </w:rPr>
        <w:t>para</w:t>
      </w:r>
      <w:r>
        <w:rPr>
          <w:rFonts w:ascii="Times New Roman" w:hAnsi="Times New Roman" w:cs="Times New Roman"/>
        </w:rPr>
        <w:t xml:space="preserve"> corroborar o tomar acciones correctivas</w:t>
      </w:r>
      <w:r w:rsidR="00CA1520">
        <w:rPr>
          <w:rFonts w:ascii="Times New Roman" w:hAnsi="Times New Roman" w:cs="Times New Roman"/>
        </w:rPr>
        <w:t xml:space="preserve"> al</w:t>
      </w:r>
      <w:r>
        <w:rPr>
          <w:rFonts w:ascii="Times New Roman" w:hAnsi="Times New Roman" w:cs="Times New Roman"/>
        </w:rPr>
        <w:t xml:space="preserve"> respecto</w:t>
      </w:r>
      <w:r w:rsidR="00CA1520">
        <w:rPr>
          <w:rFonts w:ascii="Times New Roman" w:hAnsi="Times New Roman" w:cs="Times New Roman"/>
        </w:rPr>
        <w:t>.</w:t>
      </w:r>
      <w:r>
        <w:rPr>
          <w:rFonts w:ascii="Times New Roman" w:hAnsi="Times New Roman" w:cs="Times New Roman"/>
        </w:rPr>
        <w:t xml:space="preserve"> </w:t>
      </w:r>
    </w:p>
    <w:p w:rsidR="00875D63" w:rsidRPr="00632622" w:rsidRDefault="00875D63" w:rsidP="004F7224">
      <w:pPr>
        <w:pStyle w:val="Sinespaciado"/>
        <w:jc w:val="both"/>
        <w:rPr>
          <w:rFonts w:ascii="Times New Roman" w:hAnsi="Times New Roman" w:cs="Times New Roman"/>
        </w:rPr>
      </w:pPr>
    </w:p>
    <w:p w:rsidR="00245845" w:rsidRDefault="00245845" w:rsidP="00245845">
      <w:pPr>
        <w:rPr>
          <w:rFonts w:ascii="Times New Roman" w:hAnsi="Times New Roman" w:cs="Times New Roman"/>
          <w:b/>
        </w:rPr>
      </w:pPr>
      <w:r w:rsidRPr="00245845">
        <w:rPr>
          <w:rFonts w:ascii="Times New Roman" w:hAnsi="Times New Roman" w:cs="Times New Roman"/>
          <w:b/>
        </w:rPr>
        <w:t>Referencias</w:t>
      </w:r>
    </w:p>
    <w:p w:rsidR="00365C4C" w:rsidRDefault="00365C4C" w:rsidP="00245845">
      <w:pPr>
        <w:rPr>
          <w:rFonts w:ascii="Times New Roman" w:hAnsi="Times New Roman" w:cs="Times New Roman"/>
        </w:rPr>
      </w:pPr>
      <w:r w:rsidRPr="00365C4C">
        <w:rPr>
          <w:rFonts w:ascii="Times New Roman" w:hAnsi="Times New Roman" w:cs="Times New Roman"/>
        </w:rPr>
        <w:t>Comellas, Ma. (2002).</w:t>
      </w:r>
      <w:r>
        <w:rPr>
          <w:rFonts w:ascii="Times New Roman" w:hAnsi="Times New Roman" w:cs="Times New Roman"/>
        </w:rPr>
        <w:t xml:space="preserve"> Las competencias del profesorado para la acción tutorial. España: Praxis.</w:t>
      </w:r>
    </w:p>
    <w:p w:rsidR="00365C4C" w:rsidRDefault="00365C4C" w:rsidP="00245845">
      <w:pPr>
        <w:rPr>
          <w:rFonts w:ascii="Times New Roman" w:hAnsi="Times New Roman" w:cs="Times New Roman"/>
        </w:rPr>
      </w:pPr>
      <w:r>
        <w:rPr>
          <w:rFonts w:ascii="Times New Roman" w:hAnsi="Times New Roman" w:cs="Times New Roman"/>
        </w:rPr>
        <w:t>Fainholc, B. (2006). La interactividad en la educación a distancia. Buenos Aires: Paidós.</w:t>
      </w:r>
    </w:p>
    <w:p w:rsidR="004F69CF" w:rsidRPr="00365C4C" w:rsidRDefault="004F69CF" w:rsidP="00245845">
      <w:pPr>
        <w:rPr>
          <w:rFonts w:ascii="Times New Roman" w:hAnsi="Times New Roman" w:cs="Times New Roman"/>
        </w:rPr>
      </w:pPr>
      <w:r>
        <w:rPr>
          <w:rFonts w:ascii="Times New Roman" w:hAnsi="Times New Roman" w:cs="Times New Roman"/>
        </w:rPr>
        <w:t>García Aretio, L; Oliver, A. y Alejos-Pita, A. (1999) Perspectivas sobre la función tutorial e la UNED. Madrid: UNED.</w:t>
      </w:r>
    </w:p>
    <w:p w:rsidR="00245845" w:rsidRPr="00245845" w:rsidRDefault="00245845" w:rsidP="00245845">
      <w:pPr>
        <w:rPr>
          <w:rFonts w:ascii="Times New Roman" w:hAnsi="Times New Roman" w:cs="Times New Roman"/>
          <w:lang w:val="en-US"/>
        </w:rPr>
      </w:pPr>
      <w:r w:rsidRPr="00462992">
        <w:rPr>
          <w:rFonts w:ascii="Times New Roman" w:hAnsi="Times New Roman" w:cs="Times New Roman"/>
        </w:rPr>
        <w:t>García-Córdoba, F.; Trejo-García, Ma</w:t>
      </w:r>
      <w:r>
        <w:rPr>
          <w:rFonts w:ascii="Times New Roman" w:hAnsi="Times New Roman" w:cs="Times New Roman"/>
        </w:rPr>
        <w:t>.</w:t>
      </w:r>
      <w:r w:rsidRPr="00462992">
        <w:rPr>
          <w:rFonts w:ascii="Times New Roman" w:hAnsi="Times New Roman" w:cs="Times New Roman"/>
        </w:rPr>
        <w:t>;</w:t>
      </w:r>
      <w:r>
        <w:rPr>
          <w:rFonts w:ascii="Times New Roman" w:hAnsi="Times New Roman" w:cs="Times New Roman"/>
        </w:rPr>
        <w:t xml:space="preserve"> Flores-Rosete, L. y Rabadán-Calvillo, R.(2012). La tutoría, Una estrategia educativa que potencia la formación de profesionales. </w:t>
      </w:r>
      <w:r w:rsidRPr="00245845">
        <w:rPr>
          <w:rFonts w:ascii="Times New Roman" w:hAnsi="Times New Roman" w:cs="Times New Roman"/>
          <w:lang w:val="en-US"/>
        </w:rPr>
        <w:t>México: Limusa.</w:t>
      </w:r>
    </w:p>
    <w:p w:rsidR="004F7224" w:rsidRPr="00632622" w:rsidRDefault="00245845">
      <w:pPr>
        <w:rPr>
          <w:rFonts w:ascii="Times New Roman" w:hAnsi="Times New Roman" w:cs="Times New Roman"/>
        </w:rPr>
      </w:pPr>
      <w:r w:rsidRPr="00462992">
        <w:rPr>
          <w:rFonts w:ascii="Times New Roman" w:hAnsi="Times New Roman" w:cs="Times New Roman"/>
          <w:lang w:val="en-US"/>
        </w:rPr>
        <w:t>M</w:t>
      </w:r>
      <w:r w:rsidRPr="00462992">
        <w:rPr>
          <w:rFonts w:ascii="Times New Roman" w:eastAsia="Times New Roman" w:hAnsi="Times New Roman" w:cs="Times New Roman"/>
          <w:lang w:val="en-US" w:eastAsia="es-MX"/>
        </w:rPr>
        <w:t>iao, Fengchun. (2011). UNESCO ICT Competency Framework for Teachers (ICT-CFT) and Institutional Strategy for Teach</w:t>
      </w:r>
      <w:r w:rsidRPr="003E6AFB">
        <w:rPr>
          <w:rFonts w:ascii="Times New Roman" w:eastAsia="Times New Roman" w:hAnsi="Times New Roman" w:cs="Times New Roman"/>
          <w:lang w:val="en-US" w:eastAsia="es-MX"/>
        </w:rPr>
        <w:t xml:space="preserve">er training on ICT- pedagogy Integration. </w:t>
      </w:r>
      <w:hyperlink r:id="rId12" w:history="1">
        <w:r w:rsidR="004B60C8" w:rsidRPr="00532A25">
          <w:rPr>
            <w:rStyle w:val="Hipervnculo"/>
            <w:rFonts w:ascii="Times New Roman" w:hAnsi="Times New Roman" w:cs="Times New Roman"/>
            <w:sz w:val="20"/>
            <w:szCs w:val="20"/>
          </w:rPr>
          <w:t>http://www.unesco.org/new/fileadmin/MULTIMEDIA/HQ/CI/CI/pdf/wsis/UNESCO%20ICT-CFT_FC%20Miao_UNESCO_15May2011.pdf</w:t>
        </w:r>
      </w:hyperlink>
      <w:r w:rsidR="0042651F">
        <w:rPr>
          <w:rFonts w:ascii="Times New Roman" w:hAnsi="Times New Roman" w:cs="Times New Roman"/>
          <w:sz w:val="20"/>
          <w:szCs w:val="20"/>
        </w:rPr>
        <w:t>.</w:t>
      </w:r>
    </w:p>
    <w:sectPr w:rsidR="004F7224" w:rsidRPr="00632622" w:rsidSect="001167B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34987"/>
    <w:multiLevelType w:val="hybridMultilevel"/>
    <w:tmpl w:val="F6301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436FD4"/>
    <w:multiLevelType w:val="hybridMultilevel"/>
    <w:tmpl w:val="7CC87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427373"/>
    <w:multiLevelType w:val="hybridMultilevel"/>
    <w:tmpl w:val="3EA21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545E9"/>
    <w:rsid w:val="00064B2A"/>
    <w:rsid w:val="00084845"/>
    <w:rsid w:val="00091E14"/>
    <w:rsid w:val="000F14F3"/>
    <w:rsid w:val="00150C11"/>
    <w:rsid w:val="00160005"/>
    <w:rsid w:val="001753C9"/>
    <w:rsid w:val="00177950"/>
    <w:rsid w:val="00202378"/>
    <w:rsid w:val="002040D2"/>
    <w:rsid w:val="00245845"/>
    <w:rsid w:val="00257179"/>
    <w:rsid w:val="002A4271"/>
    <w:rsid w:val="002F5C6D"/>
    <w:rsid w:val="00350C21"/>
    <w:rsid w:val="00365C4C"/>
    <w:rsid w:val="00372AD4"/>
    <w:rsid w:val="003B1714"/>
    <w:rsid w:val="003C7F72"/>
    <w:rsid w:val="0042651F"/>
    <w:rsid w:val="00426697"/>
    <w:rsid w:val="00443B65"/>
    <w:rsid w:val="0047694F"/>
    <w:rsid w:val="00482A49"/>
    <w:rsid w:val="004B11A3"/>
    <w:rsid w:val="004B60C8"/>
    <w:rsid w:val="004C4045"/>
    <w:rsid w:val="004E7576"/>
    <w:rsid w:val="004F69CF"/>
    <w:rsid w:val="004F7224"/>
    <w:rsid w:val="00512812"/>
    <w:rsid w:val="0051401F"/>
    <w:rsid w:val="00544811"/>
    <w:rsid w:val="00563AB4"/>
    <w:rsid w:val="00583F1B"/>
    <w:rsid w:val="00592D3B"/>
    <w:rsid w:val="00632622"/>
    <w:rsid w:val="00650FFA"/>
    <w:rsid w:val="00654D25"/>
    <w:rsid w:val="00693CF2"/>
    <w:rsid w:val="006B1F72"/>
    <w:rsid w:val="006C4A37"/>
    <w:rsid w:val="007347E4"/>
    <w:rsid w:val="00755471"/>
    <w:rsid w:val="007613CF"/>
    <w:rsid w:val="007873FF"/>
    <w:rsid w:val="007C0292"/>
    <w:rsid w:val="00875D63"/>
    <w:rsid w:val="00897C02"/>
    <w:rsid w:val="008A6A9C"/>
    <w:rsid w:val="008F566F"/>
    <w:rsid w:val="0092744E"/>
    <w:rsid w:val="00966780"/>
    <w:rsid w:val="009E7848"/>
    <w:rsid w:val="009E7B8E"/>
    <w:rsid w:val="00A01337"/>
    <w:rsid w:val="00A574F9"/>
    <w:rsid w:val="00AB1E55"/>
    <w:rsid w:val="00B036EB"/>
    <w:rsid w:val="00B04E13"/>
    <w:rsid w:val="00B27F25"/>
    <w:rsid w:val="00BA63A3"/>
    <w:rsid w:val="00BB4C18"/>
    <w:rsid w:val="00BD4132"/>
    <w:rsid w:val="00C0093D"/>
    <w:rsid w:val="00C05C7C"/>
    <w:rsid w:val="00C432D8"/>
    <w:rsid w:val="00C716C4"/>
    <w:rsid w:val="00C7507B"/>
    <w:rsid w:val="00CA1520"/>
    <w:rsid w:val="00CA4382"/>
    <w:rsid w:val="00CA50A6"/>
    <w:rsid w:val="00CB10FB"/>
    <w:rsid w:val="00CE6E00"/>
    <w:rsid w:val="00CF6D7B"/>
    <w:rsid w:val="00D170BE"/>
    <w:rsid w:val="00D92CBA"/>
    <w:rsid w:val="00DE126B"/>
    <w:rsid w:val="00E467BE"/>
    <w:rsid w:val="00E71E49"/>
    <w:rsid w:val="00F17BF5"/>
    <w:rsid w:val="00F51DAF"/>
    <w:rsid w:val="00F63CCB"/>
    <w:rsid w:val="00F730F0"/>
    <w:rsid w:val="00F82939"/>
    <w:rsid w:val="00F83819"/>
    <w:rsid w:val="00FE2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C2B01-C3EC-4599-8618-DFD6B27C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7224"/>
    <w:pPr>
      <w:spacing w:after="0" w:line="240" w:lineRule="auto"/>
    </w:pPr>
  </w:style>
  <w:style w:type="character" w:styleId="Hipervnculo">
    <w:name w:val="Hyperlink"/>
    <w:basedOn w:val="Fuentedeprrafopredeter"/>
    <w:uiPriority w:val="99"/>
    <w:unhideWhenUsed/>
    <w:rsid w:val="00CB10FB"/>
    <w:rPr>
      <w:color w:val="0000FF" w:themeColor="hyperlink"/>
      <w:u w:val="single"/>
    </w:rPr>
  </w:style>
  <w:style w:type="paragraph" w:styleId="Textodeglobo">
    <w:name w:val="Balloon Text"/>
    <w:basedOn w:val="Normal"/>
    <w:link w:val="TextodegloboCar"/>
    <w:uiPriority w:val="99"/>
    <w:semiHidden/>
    <w:unhideWhenUsed/>
    <w:rsid w:val="00E467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7BE"/>
    <w:rPr>
      <w:rFonts w:ascii="Tahoma" w:hAnsi="Tahoma" w:cs="Tahoma"/>
      <w:sz w:val="16"/>
      <w:szCs w:val="16"/>
    </w:rPr>
  </w:style>
  <w:style w:type="character" w:customStyle="1" w:styleId="destacado1">
    <w:name w:val="destacado1"/>
    <w:uiPriority w:val="99"/>
    <w:rsid w:val="00150C11"/>
    <w:rPr>
      <w:rFonts w:ascii="Trebuchet MS" w:hAnsi="Trebuchet MS" w:cs="Trebuchet MS"/>
      <w:sz w:val="20"/>
      <w:szCs w:val="20"/>
    </w:rPr>
  </w:style>
  <w:style w:type="character" w:customStyle="1" w:styleId="st">
    <w:name w:val="st"/>
    <w:rsid w:val="00150C11"/>
  </w:style>
  <w:style w:type="character" w:styleId="nfasis">
    <w:name w:val="Emphasis"/>
    <w:uiPriority w:val="20"/>
    <w:qFormat/>
    <w:rsid w:val="00150C11"/>
    <w:rPr>
      <w:i/>
      <w:iCs/>
    </w:rPr>
  </w:style>
  <w:style w:type="paragraph" w:customStyle="1" w:styleId="negronormal">
    <w:name w:val="negronormal"/>
    <w:basedOn w:val="Normal"/>
    <w:rsid w:val="00C0093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0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583">
      <w:bodyDiv w:val="1"/>
      <w:marLeft w:val="0"/>
      <w:marRight w:val="0"/>
      <w:marTop w:val="0"/>
      <w:marBottom w:val="0"/>
      <w:divBdr>
        <w:top w:val="none" w:sz="0" w:space="0" w:color="auto"/>
        <w:left w:val="none" w:sz="0" w:space="0" w:color="auto"/>
        <w:bottom w:val="none" w:sz="0" w:space="0" w:color="auto"/>
        <w:right w:val="none" w:sz="0" w:space="0" w:color="auto"/>
      </w:divBdr>
      <w:divsChild>
        <w:div w:id="1762138930">
          <w:marLeft w:val="0"/>
          <w:marRight w:val="0"/>
          <w:marTop w:val="0"/>
          <w:marBottom w:val="0"/>
          <w:divBdr>
            <w:top w:val="none" w:sz="0" w:space="0" w:color="auto"/>
            <w:left w:val="none" w:sz="0" w:space="0" w:color="auto"/>
            <w:bottom w:val="none" w:sz="0" w:space="0" w:color="auto"/>
            <w:right w:val="none" w:sz="0" w:space="0" w:color="auto"/>
          </w:divBdr>
        </w:div>
        <w:div w:id="1572888015">
          <w:marLeft w:val="0"/>
          <w:marRight w:val="0"/>
          <w:marTop w:val="0"/>
          <w:marBottom w:val="0"/>
          <w:divBdr>
            <w:top w:val="none" w:sz="0" w:space="0" w:color="auto"/>
            <w:left w:val="none" w:sz="0" w:space="0" w:color="auto"/>
            <w:bottom w:val="none" w:sz="0" w:space="0" w:color="auto"/>
            <w:right w:val="none" w:sz="0" w:space="0" w:color="auto"/>
          </w:divBdr>
        </w:div>
        <w:div w:id="2145074538">
          <w:marLeft w:val="0"/>
          <w:marRight w:val="0"/>
          <w:marTop w:val="0"/>
          <w:marBottom w:val="0"/>
          <w:divBdr>
            <w:top w:val="none" w:sz="0" w:space="0" w:color="auto"/>
            <w:left w:val="none" w:sz="0" w:space="0" w:color="auto"/>
            <w:bottom w:val="none" w:sz="0" w:space="0" w:color="auto"/>
            <w:right w:val="none" w:sz="0" w:space="0" w:color="auto"/>
          </w:divBdr>
        </w:div>
        <w:div w:id="867067206">
          <w:marLeft w:val="0"/>
          <w:marRight w:val="0"/>
          <w:marTop w:val="0"/>
          <w:marBottom w:val="0"/>
          <w:divBdr>
            <w:top w:val="none" w:sz="0" w:space="0" w:color="auto"/>
            <w:left w:val="none" w:sz="0" w:space="0" w:color="auto"/>
            <w:bottom w:val="none" w:sz="0" w:space="0" w:color="auto"/>
            <w:right w:val="none" w:sz="0" w:space="0" w:color="auto"/>
          </w:divBdr>
        </w:div>
        <w:div w:id="1608921900">
          <w:marLeft w:val="0"/>
          <w:marRight w:val="0"/>
          <w:marTop w:val="0"/>
          <w:marBottom w:val="0"/>
          <w:divBdr>
            <w:top w:val="none" w:sz="0" w:space="0" w:color="auto"/>
            <w:left w:val="none" w:sz="0" w:space="0" w:color="auto"/>
            <w:bottom w:val="none" w:sz="0" w:space="0" w:color="auto"/>
            <w:right w:val="none" w:sz="0" w:space="0" w:color="auto"/>
          </w:divBdr>
        </w:div>
        <w:div w:id="1163816718">
          <w:marLeft w:val="0"/>
          <w:marRight w:val="0"/>
          <w:marTop w:val="0"/>
          <w:marBottom w:val="0"/>
          <w:divBdr>
            <w:top w:val="none" w:sz="0" w:space="0" w:color="auto"/>
            <w:left w:val="none" w:sz="0" w:space="0" w:color="auto"/>
            <w:bottom w:val="none" w:sz="0" w:space="0" w:color="auto"/>
            <w:right w:val="none" w:sz="0" w:space="0" w:color="auto"/>
          </w:divBdr>
        </w:div>
        <w:div w:id="591010534">
          <w:marLeft w:val="0"/>
          <w:marRight w:val="0"/>
          <w:marTop w:val="0"/>
          <w:marBottom w:val="0"/>
          <w:divBdr>
            <w:top w:val="none" w:sz="0" w:space="0" w:color="auto"/>
            <w:left w:val="none" w:sz="0" w:space="0" w:color="auto"/>
            <w:bottom w:val="none" w:sz="0" w:space="0" w:color="auto"/>
            <w:right w:val="none" w:sz="0" w:space="0" w:color="auto"/>
          </w:divBdr>
        </w:div>
      </w:divsChild>
    </w:div>
    <w:div w:id="195654996">
      <w:bodyDiv w:val="1"/>
      <w:marLeft w:val="0"/>
      <w:marRight w:val="0"/>
      <w:marTop w:val="0"/>
      <w:marBottom w:val="0"/>
      <w:divBdr>
        <w:top w:val="none" w:sz="0" w:space="0" w:color="auto"/>
        <w:left w:val="none" w:sz="0" w:space="0" w:color="auto"/>
        <w:bottom w:val="none" w:sz="0" w:space="0" w:color="auto"/>
        <w:right w:val="none" w:sz="0" w:space="0" w:color="auto"/>
      </w:divBdr>
    </w:div>
    <w:div w:id="568425338">
      <w:bodyDiv w:val="1"/>
      <w:marLeft w:val="0"/>
      <w:marRight w:val="0"/>
      <w:marTop w:val="0"/>
      <w:marBottom w:val="0"/>
      <w:divBdr>
        <w:top w:val="none" w:sz="0" w:space="0" w:color="auto"/>
        <w:left w:val="none" w:sz="0" w:space="0" w:color="auto"/>
        <w:bottom w:val="none" w:sz="0" w:space="0" w:color="auto"/>
        <w:right w:val="none" w:sz="0" w:space="0" w:color="auto"/>
      </w:divBdr>
      <w:divsChild>
        <w:div w:id="213389773">
          <w:marLeft w:val="0"/>
          <w:marRight w:val="0"/>
          <w:marTop w:val="0"/>
          <w:marBottom w:val="0"/>
          <w:divBdr>
            <w:top w:val="none" w:sz="0" w:space="0" w:color="auto"/>
            <w:left w:val="none" w:sz="0" w:space="0" w:color="auto"/>
            <w:bottom w:val="none" w:sz="0" w:space="0" w:color="auto"/>
            <w:right w:val="none" w:sz="0" w:space="0" w:color="auto"/>
          </w:divBdr>
        </w:div>
        <w:div w:id="2005234556">
          <w:marLeft w:val="0"/>
          <w:marRight w:val="0"/>
          <w:marTop w:val="0"/>
          <w:marBottom w:val="0"/>
          <w:divBdr>
            <w:top w:val="none" w:sz="0" w:space="0" w:color="auto"/>
            <w:left w:val="none" w:sz="0" w:space="0" w:color="auto"/>
            <w:bottom w:val="none" w:sz="0" w:space="0" w:color="auto"/>
            <w:right w:val="none" w:sz="0" w:space="0" w:color="auto"/>
          </w:divBdr>
        </w:div>
        <w:div w:id="276763984">
          <w:marLeft w:val="0"/>
          <w:marRight w:val="0"/>
          <w:marTop w:val="0"/>
          <w:marBottom w:val="0"/>
          <w:divBdr>
            <w:top w:val="none" w:sz="0" w:space="0" w:color="auto"/>
            <w:left w:val="none" w:sz="0" w:space="0" w:color="auto"/>
            <w:bottom w:val="none" w:sz="0" w:space="0" w:color="auto"/>
            <w:right w:val="none" w:sz="0" w:space="0" w:color="auto"/>
          </w:divBdr>
        </w:div>
        <w:div w:id="1058746897">
          <w:marLeft w:val="0"/>
          <w:marRight w:val="0"/>
          <w:marTop w:val="0"/>
          <w:marBottom w:val="0"/>
          <w:divBdr>
            <w:top w:val="none" w:sz="0" w:space="0" w:color="auto"/>
            <w:left w:val="none" w:sz="0" w:space="0" w:color="auto"/>
            <w:bottom w:val="none" w:sz="0" w:space="0" w:color="auto"/>
            <w:right w:val="none" w:sz="0" w:space="0" w:color="auto"/>
          </w:divBdr>
        </w:div>
        <w:div w:id="1203207559">
          <w:marLeft w:val="0"/>
          <w:marRight w:val="0"/>
          <w:marTop w:val="0"/>
          <w:marBottom w:val="0"/>
          <w:divBdr>
            <w:top w:val="none" w:sz="0" w:space="0" w:color="auto"/>
            <w:left w:val="none" w:sz="0" w:space="0" w:color="auto"/>
            <w:bottom w:val="none" w:sz="0" w:space="0" w:color="auto"/>
            <w:right w:val="none" w:sz="0" w:space="0" w:color="auto"/>
          </w:divBdr>
        </w:div>
        <w:div w:id="1606771062">
          <w:marLeft w:val="0"/>
          <w:marRight w:val="0"/>
          <w:marTop w:val="0"/>
          <w:marBottom w:val="0"/>
          <w:divBdr>
            <w:top w:val="none" w:sz="0" w:space="0" w:color="auto"/>
            <w:left w:val="none" w:sz="0" w:space="0" w:color="auto"/>
            <w:bottom w:val="none" w:sz="0" w:space="0" w:color="auto"/>
            <w:right w:val="none" w:sz="0" w:space="0" w:color="auto"/>
          </w:divBdr>
        </w:div>
        <w:div w:id="119038254">
          <w:marLeft w:val="0"/>
          <w:marRight w:val="0"/>
          <w:marTop w:val="0"/>
          <w:marBottom w:val="0"/>
          <w:divBdr>
            <w:top w:val="none" w:sz="0" w:space="0" w:color="auto"/>
            <w:left w:val="none" w:sz="0" w:space="0" w:color="auto"/>
            <w:bottom w:val="none" w:sz="0" w:space="0" w:color="auto"/>
            <w:right w:val="none" w:sz="0" w:space="0" w:color="auto"/>
          </w:divBdr>
        </w:div>
        <w:div w:id="1193107292">
          <w:marLeft w:val="0"/>
          <w:marRight w:val="0"/>
          <w:marTop w:val="0"/>
          <w:marBottom w:val="0"/>
          <w:divBdr>
            <w:top w:val="none" w:sz="0" w:space="0" w:color="auto"/>
            <w:left w:val="none" w:sz="0" w:space="0" w:color="auto"/>
            <w:bottom w:val="none" w:sz="0" w:space="0" w:color="auto"/>
            <w:right w:val="none" w:sz="0" w:space="0" w:color="auto"/>
          </w:divBdr>
        </w:div>
        <w:div w:id="1655990038">
          <w:marLeft w:val="0"/>
          <w:marRight w:val="0"/>
          <w:marTop w:val="0"/>
          <w:marBottom w:val="0"/>
          <w:divBdr>
            <w:top w:val="none" w:sz="0" w:space="0" w:color="auto"/>
            <w:left w:val="none" w:sz="0" w:space="0" w:color="auto"/>
            <w:bottom w:val="none" w:sz="0" w:space="0" w:color="auto"/>
            <w:right w:val="none" w:sz="0" w:space="0" w:color="auto"/>
          </w:divBdr>
        </w:div>
        <w:div w:id="1298989840">
          <w:marLeft w:val="0"/>
          <w:marRight w:val="0"/>
          <w:marTop w:val="0"/>
          <w:marBottom w:val="0"/>
          <w:divBdr>
            <w:top w:val="none" w:sz="0" w:space="0" w:color="auto"/>
            <w:left w:val="none" w:sz="0" w:space="0" w:color="auto"/>
            <w:bottom w:val="none" w:sz="0" w:space="0" w:color="auto"/>
            <w:right w:val="none" w:sz="0" w:space="0" w:color="auto"/>
          </w:divBdr>
        </w:div>
        <w:div w:id="220756395">
          <w:marLeft w:val="0"/>
          <w:marRight w:val="0"/>
          <w:marTop w:val="0"/>
          <w:marBottom w:val="0"/>
          <w:divBdr>
            <w:top w:val="none" w:sz="0" w:space="0" w:color="auto"/>
            <w:left w:val="none" w:sz="0" w:space="0" w:color="auto"/>
            <w:bottom w:val="none" w:sz="0" w:space="0" w:color="auto"/>
            <w:right w:val="none" w:sz="0" w:space="0" w:color="auto"/>
          </w:divBdr>
        </w:div>
        <w:div w:id="1247347206">
          <w:marLeft w:val="0"/>
          <w:marRight w:val="0"/>
          <w:marTop w:val="0"/>
          <w:marBottom w:val="0"/>
          <w:divBdr>
            <w:top w:val="none" w:sz="0" w:space="0" w:color="auto"/>
            <w:left w:val="none" w:sz="0" w:space="0" w:color="auto"/>
            <w:bottom w:val="none" w:sz="0" w:space="0" w:color="auto"/>
            <w:right w:val="none" w:sz="0" w:space="0" w:color="auto"/>
          </w:divBdr>
        </w:div>
        <w:div w:id="678846033">
          <w:marLeft w:val="0"/>
          <w:marRight w:val="0"/>
          <w:marTop w:val="0"/>
          <w:marBottom w:val="0"/>
          <w:divBdr>
            <w:top w:val="none" w:sz="0" w:space="0" w:color="auto"/>
            <w:left w:val="none" w:sz="0" w:space="0" w:color="auto"/>
            <w:bottom w:val="none" w:sz="0" w:space="0" w:color="auto"/>
            <w:right w:val="none" w:sz="0" w:space="0" w:color="auto"/>
          </w:divBdr>
        </w:div>
        <w:div w:id="1902868070">
          <w:marLeft w:val="0"/>
          <w:marRight w:val="0"/>
          <w:marTop w:val="0"/>
          <w:marBottom w:val="0"/>
          <w:divBdr>
            <w:top w:val="none" w:sz="0" w:space="0" w:color="auto"/>
            <w:left w:val="none" w:sz="0" w:space="0" w:color="auto"/>
            <w:bottom w:val="none" w:sz="0" w:space="0" w:color="auto"/>
            <w:right w:val="none" w:sz="0" w:space="0" w:color="auto"/>
          </w:divBdr>
        </w:div>
        <w:div w:id="1440177236">
          <w:marLeft w:val="0"/>
          <w:marRight w:val="0"/>
          <w:marTop w:val="0"/>
          <w:marBottom w:val="0"/>
          <w:divBdr>
            <w:top w:val="none" w:sz="0" w:space="0" w:color="auto"/>
            <w:left w:val="none" w:sz="0" w:space="0" w:color="auto"/>
            <w:bottom w:val="none" w:sz="0" w:space="0" w:color="auto"/>
            <w:right w:val="none" w:sz="0" w:space="0" w:color="auto"/>
          </w:divBdr>
        </w:div>
        <w:div w:id="545874732">
          <w:marLeft w:val="0"/>
          <w:marRight w:val="0"/>
          <w:marTop w:val="0"/>
          <w:marBottom w:val="0"/>
          <w:divBdr>
            <w:top w:val="none" w:sz="0" w:space="0" w:color="auto"/>
            <w:left w:val="none" w:sz="0" w:space="0" w:color="auto"/>
            <w:bottom w:val="none" w:sz="0" w:space="0" w:color="auto"/>
            <w:right w:val="none" w:sz="0" w:space="0" w:color="auto"/>
          </w:divBdr>
        </w:div>
        <w:div w:id="1043602524">
          <w:marLeft w:val="0"/>
          <w:marRight w:val="0"/>
          <w:marTop w:val="0"/>
          <w:marBottom w:val="0"/>
          <w:divBdr>
            <w:top w:val="none" w:sz="0" w:space="0" w:color="auto"/>
            <w:left w:val="none" w:sz="0" w:space="0" w:color="auto"/>
            <w:bottom w:val="none" w:sz="0" w:space="0" w:color="auto"/>
            <w:right w:val="none" w:sz="0" w:space="0" w:color="auto"/>
          </w:divBdr>
        </w:div>
        <w:div w:id="273563196">
          <w:marLeft w:val="0"/>
          <w:marRight w:val="0"/>
          <w:marTop w:val="0"/>
          <w:marBottom w:val="0"/>
          <w:divBdr>
            <w:top w:val="none" w:sz="0" w:space="0" w:color="auto"/>
            <w:left w:val="none" w:sz="0" w:space="0" w:color="auto"/>
            <w:bottom w:val="none" w:sz="0" w:space="0" w:color="auto"/>
            <w:right w:val="none" w:sz="0" w:space="0" w:color="auto"/>
          </w:divBdr>
        </w:div>
        <w:div w:id="445318676">
          <w:marLeft w:val="0"/>
          <w:marRight w:val="0"/>
          <w:marTop w:val="0"/>
          <w:marBottom w:val="0"/>
          <w:divBdr>
            <w:top w:val="none" w:sz="0" w:space="0" w:color="auto"/>
            <w:left w:val="none" w:sz="0" w:space="0" w:color="auto"/>
            <w:bottom w:val="none" w:sz="0" w:space="0" w:color="auto"/>
            <w:right w:val="none" w:sz="0" w:space="0" w:color="auto"/>
          </w:divBdr>
        </w:div>
        <w:div w:id="821428624">
          <w:marLeft w:val="0"/>
          <w:marRight w:val="0"/>
          <w:marTop w:val="0"/>
          <w:marBottom w:val="0"/>
          <w:divBdr>
            <w:top w:val="none" w:sz="0" w:space="0" w:color="auto"/>
            <w:left w:val="none" w:sz="0" w:space="0" w:color="auto"/>
            <w:bottom w:val="none" w:sz="0" w:space="0" w:color="auto"/>
            <w:right w:val="none" w:sz="0" w:space="0" w:color="auto"/>
          </w:divBdr>
        </w:div>
        <w:div w:id="1925340139">
          <w:marLeft w:val="0"/>
          <w:marRight w:val="0"/>
          <w:marTop w:val="0"/>
          <w:marBottom w:val="0"/>
          <w:divBdr>
            <w:top w:val="none" w:sz="0" w:space="0" w:color="auto"/>
            <w:left w:val="none" w:sz="0" w:space="0" w:color="auto"/>
            <w:bottom w:val="none" w:sz="0" w:space="0" w:color="auto"/>
            <w:right w:val="none" w:sz="0" w:space="0" w:color="auto"/>
          </w:divBdr>
        </w:div>
        <w:div w:id="1834028299">
          <w:marLeft w:val="0"/>
          <w:marRight w:val="0"/>
          <w:marTop w:val="0"/>
          <w:marBottom w:val="0"/>
          <w:divBdr>
            <w:top w:val="none" w:sz="0" w:space="0" w:color="auto"/>
            <w:left w:val="none" w:sz="0" w:space="0" w:color="auto"/>
            <w:bottom w:val="none" w:sz="0" w:space="0" w:color="auto"/>
            <w:right w:val="none" w:sz="0" w:space="0" w:color="auto"/>
          </w:divBdr>
        </w:div>
        <w:div w:id="2077892297">
          <w:marLeft w:val="0"/>
          <w:marRight w:val="0"/>
          <w:marTop w:val="0"/>
          <w:marBottom w:val="0"/>
          <w:divBdr>
            <w:top w:val="none" w:sz="0" w:space="0" w:color="auto"/>
            <w:left w:val="none" w:sz="0" w:space="0" w:color="auto"/>
            <w:bottom w:val="none" w:sz="0" w:space="0" w:color="auto"/>
            <w:right w:val="none" w:sz="0" w:space="0" w:color="auto"/>
          </w:divBdr>
        </w:div>
        <w:div w:id="270405430">
          <w:marLeft w:val="0"/>
          <w:marRight w:val="0"/>
          <w:marTop w:val="0"/>
          <w:marBottom w:val="0"/>
          <w:divBdr>
            <w:top w:val="none" w:sz="0" w:space="0" w:color="auto"/>
            <w:left w:val="none" w:sz="0" w:space="0" w:color="auto"/>
            <w:bottom w:val="none" w:sz="0" w:space="0" w:color="auto"/>
            <w:right w:val="none" w:sz="0" w:space="0" w:color="auto"/>
          </w:divBdr>
        </w:div>
      </w:divsChild>
    </w:div>
    <w:div w:id="737630308">
      <w:bodyDiv w:val="1"/>
      <w:marLeft w:val="0"/>
      <w:marRight w:val="0"/>
      <w:marTop w:val="0"/>
      <w:marBottom w:val="0"/>
      <w:divBdr>
        <w:top w:val="none" w:sz="0" w:space="0" w:color="auto"/>
        <w:left w:val="none" w:sz="0" w:space="0" w:color="auto"/>
        <w:bottom w:val="none" w:sz="0" w:space="0" w:color="auto"/>
        <w:right w:val="none" w:sz="0" w:space="0" w:color="auto"/>
      </w:divBdr>
      <w:divsChild>
        <w:div w:id="1639873062">
          <w:marLeft w:val="0"/>
          <w:marRight w:val="0"/>
          <w:marTop w:val="0"/>
          <w:marBottom w:val="0"/>
          <w:divBdr>
            <w:top w:val="none" w:sz="0" w:space="0" w:color="auto"/>
            <w:left w:val="none" w:sz="0" w:space="0" w:color="auto"/>
            <w:bottom w:val="none" w:sz="0" w:space="0" w:color="auto"/>
            <w:right w:val="none" w:sz="0" w:space="0" w:color="auto"/>
          </w:divBdr>
        </w:div>
        <w:div w:id="837117427">
          <w:marLeft w:val="0"/>
          <w:marRight w:val="0"/>
          <w:marTop w:val="0"/>
          <w:marBottom w:val="0"/>
          <w:divBdr>
            <w:top w:val="none" w:sz="0" w:space="0" w:color="auto"/>
            <w:left w:val="none" w:sz="0" w:space="0" w:color="auto"/>
            <w:bottom w:val="none" w:sz="0" w:space="0" w:color="auto"/>
            <w:right w:val="none" w:sz="0" w:space="0" w:color="auto"/>
          </w:divBdr>
        </w:div>
        <w:div w:id="895581646">
          <w:marLeft w:val="0"/>
          <w:marRight w:val="0"/>
          <w:marTop w:val="0"/>
          <w:marBottom w:val="0"/>
          <w:divBdr>
            <w:top w:val="none" w:sz="0" w:space="0" w:color="auto"/>
            <w:left w:val="none" w:sz="0" w:space="0" w:color="auto"/>
            <w:bottom w:val="none" w:sz="0" w:space="0" w:color="auto"/>
            <w:right w:val="none" w:sz="0" w:space="0" w:color="auto"/>
          </w:divBdr>
        </w:div>
        <w:div w:id="2014062652">
          <w:marLeft w:val="0"/>
          <w:marRight w:val="0"/>
          <w:marTop w:val="0"/>
          <w:marBottom w:val="0"/>
          <w:divBdr>
            <w:top w:val="none" w:sz="0" w:space="0" w:color="auto"/>
            <w:left w:val="none" w:sz="0" w:space="0" w:color="auto"/>
            <w:bottom w:val="none" w:sz="0" w:space="0" w:color="auto"/>
            <w:right w:val="none" w:sz="0" w:space="0" w:color="auto"/>
          </w:divBdr>
        </w:div>
        <w:div w:id="187184101">
          <w:marLeft w:val="0"/>
          <w:marRight w:val="0"/>
          <w:marTop w:val="0"/>
          <w:marBottom w:val="0"/>
          <w:divBdr>
            <w:top w:val="none" w:sz="0" w:space="0" w:color="auto"/>
            <w:left w:val="none" w:sz="0" w:space="0" w:color="auto"/>
            <w:bottom w:val="none" w:sz="0" w:space="0" w:color="auto"/>
            <w:right w:val="none" w:sz="0" w:space="0" w:color="auto"/>
          </w:divBdr>
        </w:div>
        <w:div w:id="1827894671">
          <w:marLeft w:val="0"/>
          <w:marRight w:val="0"/>
          <w:marTop w:val="0"/>
          <w:marBottom w:val="0"/>
          <w:divBdr>
            <w:top w:val="none" w:sz="0" w:space="0" w:color="auto"/>
            <w:left w:val="none" w:sz="0" w:space="0" w:color="auto"/>
            <w:bottom w:val="none" w:sz="0" w:space="0" w:color="auto"/>
            <w:right w:val="none" w:sz="0" w:space="0" w:color="auto"/>
          </w:divBdr>
        </w:div>
        <w:div w:id="548343516">
          <w:marLeft w:val="0"/>
          <w:marRight w:val="0"/>
          <w:marTop w:val="0"/>
          <w:marBottom w:val="0"/>
          <w:divBdr>
            <w:top w:val="none" w:sz="0" w:space="0" w:color="auto"/>
            <w:left w:val="none" w:sz="0" w:space="0" w:color="auto"/>
            <w:bottom w:val="none" w:sz="0" w:space="0" w:color="auto"/>
            <w:right w:val="none" w:sz="0" w:space="0" w:color="auto"/>
          </w:divBdr>
        </w:div>
      </w:divsChild>
    </w:div>
    <w:div w:id="1376156850">
      <w:bodyDiv w:val="1"/>
      <w:marLeft w:val="0"/>
      <w:marRight w:val="0"/>
      <w:marTop w:val="0"/>
      <w:marBottom w:val="0"/>
      <w:divBdr>
        <w:top w:val="none" w:sz="0" w:space="0" w:color="auto"/>
        <w:left w:val="none" w:sz="0" w:space="0" w:color="auto"/>
        <w:bottom w:val="none" w:sz="0" w:space="0" w:color="auto"/>
        <w:right w:val="none" w:sz="0" w:space="0" w:color="auto"/>
      </w:divBdr>
      <w:divsChild>
        <w:div w:id="2060549822">
          <w:marLeft w:val="0"/>
          <w:marRight w:val="0"/>
          <w:marTop w:val="0"/>
          <w:marBottom w:val="0"/>
          <w:divBdr>
            <w:top w:val="none" w:sz="0" w:space="0" w:color="auto"/>
            <w:left w:val="none" w:sz="0" w:space="0" w:color="auto"/>
            <w:bottom w:val="none" w:sz="0" w:space="0" w:color="auto"/>
            <w:right w:val="none" w:sz="0" w:space="0" w:color="auto"/>
          </w:divBdr>
        </w:div>
        <w:div w:id="1942833125">
          <w:marLeft w:val="0"/>
          <w:marRight w:val="0"/>
          <w:marTop w:val="0"/>
          <w:marBottom w:val="0"/>
          <w:divBdr>
            <w:top w:val="none" w:sz="0" w:space="0" w:color="auto"/>
            <w:left w:val="none" w:sz="0" w:space="0" w:color="auto"/>
            <w:bottom w:val="none" w:sz="0" w:space="0" w:color="auto"/>
            <w:right w:val="none" w:sz="0" w:space="0" w:color="auto"/>
          </w:divBdr>
        </w:div>
        <w:div w:id="1034043448">
          <w:marLeft w:val="0"/>
          <w:marRight w:val="0"/>
          <w:marTop w:val="0"/>
          <w:marBottom w:val="0"/>
          <w:divBdr>
            <w:top w:val="none" w:sz="0" w:space="0" w:color="auto"/>
            <w:left w:val="none" w:sz="0" w:space="0" w:color="auto"/>
            <w:bottom w:val="none" w:sz="0" w:space="0" w:color="auto"/>
            <w:right w:val="none" w:sz="0" w:space="0" w:color="auto"/>
          </w:divBdr>
        </w:div>
      </w:divsChild>
    </w:div>
    <w:div w:id="1648244604">
      <w:bodyDiv w:val="1"/>
      <w:marLeft w:val="0"/>
      <w:marRight w:val="0"/>
      <w:marTop w:val="0"/>
      <w:marBottom w:val="0"/>
      <w:divBdr>
        <w:top w:val="none" w:sz="0" w:space="0" w:color="auto"/>
        <w:left w:val="none" w:sz="0" w:space="0" w:color="auto"/>
        <w:bottom w:val="none" w:sz="0" w:space="0" w:color="auto"/>
        <w:right w:val="none" w:sz="0" w:space="0" w:color="auto"/>
      </w:divBdr>
      <w:divsChild>
        <w:div w:id="417601163">
          <w:marLeft w:val="0"/>
          <w:marRight w:val="0"/>
          <w:marTop w:val="0"/>
          <w:marBottom w:val="0"/>
          <w:divBdr>
            <w:top w:val="none" w:sz="0" w:space="0" w:color="auto"/>
            <w:left w:val="none" w:sz="0" w:space="0" w:color="auto"/>
            <w:bottom w:val="none" w:sz="0" w:space="0" w:color="auto"/>
            <w:right w:val="none" w:sz="0" w:space="0" w:color="auto"/>
          </w:divBdr>
        </w:div>
        <w:div w:id="1526409496">
          <w:marLeft w:val="0"/>
          <w:marRight w:val="0"/>
          <w:marTop w:val="0"/>
          <w:marBottom w:val="0"/>
          <w:divBdr>
            <w:top w:val="none" w:sz="0" w:space="0" w:color="auto"/>
            <w:left w:val="none" w:sz="0" w:space="0" w:color="auto"/>
            <w:bottom w:val="none" w:sz="0" w:space="0" w:color="auto"/>
            <w:right w:val="none" w:sz="0" w:space="0" w:color="auto"/>
          </w:divBdr>
        </w:div>
        <w:div w:id="216431185">
          <w:marLeft w:val="0"/>
          <w:marRight w:val="0"/>
          <w:marTop w:val="0"/>
          <w:marBottom w:val="0"/>
          <w:divBdr>
            <w:top w:val="none" w:sz="0" w:space="0" w:color="auto"/>
            <w:left w:val="none" w:sz="0" w:space="0" w:color="auto"/>
            <w:bottom w:val="none" w:sz="0" w:space="0" w:color="auto"/>
            <w:right w:val="none" w:sz="0" w:space="0" w:color="auto"/>
          </w:divBdr>
        </w:div>
        <w:div w:id="524639474">
          <w:marLeft w:val="0"/>
          <w:marRight w:val="0"/>
          <w:marTop w:val="0"/>
          <w:marBottom w:val="0"/>
          <w:divBdr>
            <w:top w:val="none" w:sz="0" w:space="0" w:color="auto"/>
            <w:left w:val="none" w:sz="0" w:space="0" w:color="auto"/>
            <w:bottom w:val="none" w:sz="0" w:space="0" w:color="auto"/>
            <w:right w:val="none" w:sz="0" w:space="0" w:color="auto"/>
          </w:divBdr>
        </w:div>
        <w:div w:id="1403719958">
          <w:marLeft w:val="0"/>
          <w:marRight w:val="0"/>
          <w:marTop w:val="0"/>
          <w:marBottom w:val="0"/>
          <w:divBdr>
            <w:top w:val="none" w:sz="0" w:space="0" w:color="auto"/>
            <w:left w:val="none" w:sz="0" w:space="0" w:color="auto"/>
            <w:bottom w:val="none" w:sz="0" w:space="0" w:color="auto"/>
            <w:right w:val="none" w:sz="0" w:space="0" w:color="auto"/>
          </w:divBdr>
        </w:div>
        <w:div w:id="245921554">
          <w:marLeft w:val="0"/>
          <w:marRight w:val="0"/>
          <w:marTop w:val="0"/>
          <w:marBottom w:val="0"/>
          <w:divBdr>
            <w:top w:val="none" w:sz="0" w:space="0" w:color="auto"/>
            <w:left w:val="none" w:sz="0" w:space="0" w:color="auto"/>
            <w:bottom w:val="none" w:sz="0" w:space="0" w:color="auto"/>
            <w:right w:val="none" w:sz="0" w:space="0" w:color="auto"/>
          </w:divBdr>
        </w:div>
        <w:div w:id="312179452">
          <w:marLeft w:val="0"/>
          <w:marRight w:val="0"/>
          <w:marTop w:val="0"/>
          <w:marBottom w:val="0"/>
          <w:divBdr>
            <w:top w:val="none" w:sz="0" w:space="0" w:color="auto"/>
            <w:left w:val="none" w:sz="0" w:space="0" w:color="auto"/>
            <w:bottom w:val="none" w:sz="0" w:space="0" w:color="auto"/>
            <w:right w:val="none" w:sz="0" w:space="0" w:color="auto"/>
          </w:divBdr>
        </w:div>
        <w:div w:id="1003825645">
          <w:marLeft w:val="0"/>
          <w:marRight w:val="0"/>
          <w:marTop w:val="0"/>
          <w:marBottom w:val="0"/>
          <w:divBdr>
            <w:top w:val="none" w:sz="0" w:space="0" w:color="auto"/>
            <w:left w:val="none" w:sz="0" w:space="0" w:color="auto"/>
            <w:bottom w:val="none" w:sz="0" w:space="0" w:color="auto"/>
            <w:right w:val="none" w:sz="0" w:space="0" w:color="auto"/>
          </w:divBdr>
        </w:div>
        <w:div w:id="1839612751">
          <w:marLeft w:val="0"/>
          <w:marRight w:val="0"/>
          <w:marTop w:val="0"/>
          <w:marBottom w:val="0"/>
          <w:divBdr>
            <w:top w:val="none" w:sz="0" w:space="0" w:color="auto"/>
            <w:left w:val="none" w:sz="0" w:space="0" w:color="auto"/>
            <w:bottom w:val="none" w:sz="0" w:space="0" w:color="auto"/>
            <w:right w:val="none" w:sz="0" w:space="0" w:color="auto"/>
          </w:divBdr>
        </w:div>
        <w:div w:id="1290281024">
          <w:marLeft w:val="0"/>
          <w:marRight w:val="0"/>
          <w:marTop w:val="0"/>
          <w:marBottom w:val="0"/>
          <w:divBdr>
            <w:top w:val="none" w:sz="0" w:space="0" w:color="auto"/>
            <w:left w:val="none" w:sz="0" w:space="0" w:color="auto"/>
            <w:bottom w:val="none" w:sz="0" w:space="0" w:color="auto"/>
            <w:right w:val="none" w:sz="0" w:space="0" w:color="auto"/>
          </w:divBdr>
        </w:div>
        <w:div w:id="1376157626">
          <w:marLeft w:val="0"/>
          <w:marRight w:val="0"/>
          <w:marTop w:val="0"/>
          <w:marBottom w:val="0"/>
          <w:divBdr>
            <w:top w:val="none" w:sz="0" w:space="0" w:color="auto"/>
            <w:left w:val="none" w:sz="0" w:space="0" w:color="auto"/>
            <w:bottom w:val="none" w:sz="0" w:space="0" w:color="auto"/>
            <w:right w:val="none" w:sz="0" w:space="0" w:color="auto"/>
          </w:divBdr>
        </w:div>
        <w:div w:id="526989109">
          <w:marLeft w:val="0"/>
          <w:marRight w:val="0"/>
          <w:marTop w:val="0"/>
          <w:marBottom w:val="0"/>
          <w:divBdr>
            <w:top w:val="none" w:sz="0" w:space="0" w:color="auto"/>
            <w:left w:val="none" w:sz="0" w:space="0" w:color="auto"/>
            <w:bottom w:val="none" w:sz="0" w:space="0" w:color="auto"/>
            <w:right w:val="none" w:sz="0" w:space="0" w:color="auto"/>
          </w:divBdr>
        </w:div>
        <w:div w:id="2142574301">
          <w:marLeft w:val="0"/>
          <w:marRight w:val="0"/>
          <w:marTop w:val="0"/>
          <w:marBottom w:val="0"/>
          <w:divBdr>
            <w:top w:val="none" w:sz="0" w:space="0" w:color="auto"/>
            <w:left w:val="none" w:sz="0" w:space="0" w:color="auto"/>
            <w:bottom w:val="none" w:sz="0" w:space="0" w:color="auto"/>
            <w:right w:val="none" w:sz="0" w:space="0" w:color="auto"/>
          </w:divBdr>
        </w:div>
        <w:div w:id="433939562">
          <w:marLeft w:val="0"/>
          <w:marRight w:val="0"/>
          <w:marTop w:val="0"/>
          <w:marBottom w:val="0"/>
          <w:divBdr>
            <w:top w:val="none" w:sz="0" w:space="0" w:color="auto"/>
            <w:left w:val="none" w:sz="0" w:space="0" w:color="auto"/>
            <w:bottom w:val="none" w:sz="0" w:space="0" w:color="auto"/>
            <w:right w:val="none" w:sz="0" w:space="0" w:color="auto"/>
          </w:divBdr>
        </w:div>
        <w:div w:id="1371026438">
          <w:marLeft w:val="0"/>
          <w:marRight w:val="0"/>
          <w:marTop w:val="0"/>
          <w:marBottom w:val="0"/>
          <w:divBdr>
            <w:top w:val="none" w:sz="0" w:space="0" w:color="auto"/>
            <w:left w:val="none" w:sz="0" w:space="0" w:color="auto"/>
            <w:bottom w:val="none" w:sz="0" w:space="0" w:color="auto"/>
            <w:right w:val="none" w:sz="0" w:space="0" w:color="auto"/>
          </w:divBdr>
        </w:div>
        <w:div w:id="1837645111">
          <w:marLeft w:val="0"/>
          <w:marRight w:val="0"/>
          <w:marTop w:val="0"/>
          <w:marBottom w:val="0"/>
          <w:divBdr>
            <w:top w:val="none" w:sz="0" w:space="0" w:color="auto"/>
            <w:left w:val="none" w:sz="0" w:space="0" w:color="auto"/>
            <w:bottom w:val="none" w:sz="0" w:space="0" w:color="auto"/>
            <w:right w:val="none" w:sz="0" w:space="0" w:color="auto"/>
          </w:divBdr>
        </w:div>
        <w:div w:id="249047952">
          <w:marLeft w:val="0"/>
          <w:marRight w:val="0"/>
          <w:marTop w:val="0"/>
          <w:marBottom w:val="0"/>
          <w:divBdr>
            <w:top w:val="none" w:sz="0" w:space="0" w:color="auto"/>
            <w:left w:val="none" w:sz="0" w:space="0" w:color="auto"/>
            <w:bottom w:val="none" w:sz="0" w:space="0" w:color="auto"/>
            <w:right w:val="none" w:sz="0" w:space="0" w:color="auto"/>
          </w:divBdr>
        </w:div>
        <w:div w:id="1370376211">
          <w:marLeft w:val="0"/>
          <w:marRight w:val="0"/>
          <w:marTop w:val="0"/>
          <w:marBottom w:val="0"/>
          <w:divBdr>
            <w:top w:val="none" w:sz="0" w:space="0" w:color="auto"/>
            <w:left w:val="none" w:sz="0" w:space="0" w:color="auto"/>
            <w:bottom w:val="none" w:sz="0" w:space="0" w:color="auto"/>
            <w:right w:val="none" w:sz="0" w:space="0" w:color="auto"/>
          </w:divBdr>
        </w:div>
        <w:div w:id="453982521">
          <w:marLeft w:val="0"/>
          <w:marRight w:val="0"/>
          <w:marTop w:val="0"/>
          <w:marBottom w:val="0"/>
          <w:divBdr>
            <w:top w:val="none" w:sz="0" w:space="0" w:color="auto"/>
            <w:left w:val="none" w:sz="0" w:space="0" w:color="auto"/>
            <w:bottom w:val="none" w:sz="0" w:space="0" w:color="auto"/>
            <w:right w:val="none" w:sz="0" w:space="0" w:color="auto"/>
          </w:divBdr>
        </w:div>
        <w:div w:id="1302808731">
          <w:marLeft w:val="0"/>
          <w:marRight w:val="0"/>
          <w:marTop w:val="0"/>
          <w:marBottom w:val="0"/>
          <w:divBdr>
            <w:top w:val="none" w:sz="0" w:space="0" w:color="auto"/>
            <w:left w:val="none" w:sz="0" w:space="0" w:color="auto"/>
            <w:bottom w:val="none" w:sz="0" w:space="0" w:color="auto"/>
            <w:right w:val="none" w:sz="0" w:space="0" w:color="auto"/>
          </w:divBdr>
        </w:div>
        <w:div w:id="285621024">
          <w:marLeft w:val="0"/>
          <w:marRight w:val="0"/>
          <w:marTop w:val="0"/>
          <w:marBottom w:val="0"/>
          <w:divBdr>
            <w:top w:val="none" w:sz="0" w:space="0" w:color="auto"/>
            <w:left w:val="none" w:sz="0" w:space="0" w:color="auto"/>
            <w:bottom w:val="none" w:sz="0" w:space="0" w:color="auto"/>
            <w:right w:val="none" w:sz="0" w:space="0" w:color="auto"/>
          </w:divBdr>
        </w:div>
        <w:div w:id="1676954703">
          <w:marLeft w:val="0"/>
          <w:marRight w:val="0"/>
          <w:marTop w:val="0"/>
          <w:marBottom w:val="0"/>
          <w:divBdr>
            <w:top w:val="none" w:sz="0" w:space="0" w:color="auto"/>
            <w:left w:val="none" w:sz="0" w:space="0" w:color="auto"/>
            <w:bottom w:val="none" w:sz="0" w:space="0" w:color="auto"/>
            <w:right w:val="none" w:sz="0" w:space="0" w:color="auto"/>
          </w:divBdr>
        </w:div>
        <w:div w:id="216280149">
          <w:marLeft w:val="0"/>
          <w:marRight w:val="0"/>
          <w:marTop w:val="0"/>
          <w:marBottom w:val="0"/>
          <w:divBdr>
            <w:top w:val="none" w:sz="0" w:space="0" w:color="auto"/>
            <w:left w:val="none" w:sz="0" w:space="0" w:color="auto"/>
            <w:bottom w:val="none" w:sz="0" w:space="0" w:color="auto"/>
            <w:right w:val="none" w:sz="0" w:space="0" w:color="auto"/>
          </w:divBdr>
        </w:div>
        <w:div w:id="997227526">
          <w:marLeft w:val="0"/>
          <w:marRight w:val="0"/>
          <w:marTop w:val="0"/>
          <w:marBottom w:val="0"/>
          <w:divBdr>
            <w:top w:val="none" w:sz="0" w:space="0" w:color="auto"/>
            <w:left w:val="none" w:sz="0" w:space="0" w:color="auto"/>
            <w:bottom w:val="none" w:sz="0" w:space="0" w:color="auto"/>
            <w:right w:val="none" w:sz="0" w:space="0" w:color="auto"/>
          </w:divBdr>
        </w:div>
        <w:div w:id="219440278">
          <w:marLeft w:val="0"/>
          <w:marRight w:val="0"/>
          <w:marTop w:val="0"/>
          <w:marBottom w:val="0"/>
          <w:divBdr>
            <w:top w:val="none" w:sz="0" w:space="0" w:color="auto"/>
            <w:left w:val="none" w:sz="0" w:space="0" w:color="auto"/>
            <w:bottom w:val="none" w:sz="0" w:space="0" w:color="auto"/>
            <w:right w:val="none" w:sz="0" w:space="0" w:color="auto"/>
          </w:divBdr>
        </w:div>
        <w:div w:id="1867209327">
          <w:marLeft w:val="0"/>
          <w:marRight w:val="0"/>
          <w:marTop w:val="0"/>
          <w:marBottom w:val="0"/>
          <w:divBdr>
            <w:top w:val="none" w:sz="0" w:space="0" w:color="auto"/>
            <w:left w:val="none" w:sz="0" w:space="0" w:color="auto"/>
            <w:bottom w:val="none" w:sz="0" w:space="0" w:color="auto"/>
            <w:right w:val="none" w:sz="0" w:space="0" w:color="auto"/>
          </w:divBdr>
        </w:div>
        <w:div w:id="1837648294">
          <w:marLeft w:val="0"/>
          <w:marRight w:val="0"/>
          <w:marTop w:val="0"/>
          <w:marBottom w:val="0"/>
          <w:divBdr>
            <w:top w:val="none" w:sz="0" w:space="0" w:color="auto"/>
            <w:left w:val="none" w:sz="0" w:space="0" w:color="auto"/>
            <w:bottom w:val="none" w:sz="0" w:space="0" w:color="auto"/>
            <w:right w:val="none" w:sz="0" w:space="0" w:color="auto"/>
          </w:divBdr>
        </w:div>
        <w:div w:id="1950355504">
          <w:marLeft w:val="0"/>
          <w:marRight w:val="0"/>
          <w:marTop w:val="0"/>
          <w:marBottom w:val="0"/>
          <w:divBdr>
            <w:top w:val="none" w:sz="0" w:space="0" w:color="auto"/>
            <w:left w:val="none" w:sz="0" w:space="0" w:color="auto"/>
            <w:bottom w:val="none" w:sz="0" w:space="0" w:color="auto"/>
            <w:right w:val="none" w:sz="0" w:space="0" w:color="auto"/>
          </w:divBdr>
        </w:div>
        <w:div w:id="71240601">
          <w:marLeft w:val="0"/>
          <w:marRight w:val="0"/>
          <w:marTop w:val="0"/>
          <w:marBottom w:val="0"/>
          <w:divBdr>
            <w:top w:val="none" w:sz="0" w:space="0" w:color="auto"/>
            <w:left w:val="none" w:sz="0" w:space="0" w:color="auto"/>
            <w:bottom w:val="none" w:sz="0" w:space="0" w:color="auto"/>
            <w:right w:val="none" w:sz="0" w:space="0" w:color="auto"/>
          </w:divBdr>
        </w:div>
        <w:div w:id="41294816">
          <w:marLeft w:val="0"/>
          <w:marRight w:val="0"/>
          <w:marTop w:val="0"/>
          <w:marBottom w:val="0"/>
          <w:divBdr>
            <w:top w:val="none" w:sz="0" w:space="0" w:color="auto"/>
            <w:left w:val="none" w:sz="0" w:space="0" w:color="auto"/>
            <w:bottom w:val="none" w:sz="0" w:space="0" w:color="auto"/>
            <w:right w:val="none" w:sz="0" w:space="0" w:color="auto"/>
          </w:divBdr>
        </w:div>
        <w:div w:id="1911648550">
          <w:marLeft w:val="0"/>
          <w:marRight w:val="0"/>
          <w:marTop w:val="0"/>
          <w:marBottom w:val="0"/>
          <w:divBdr>
            <w:top w:val="none" w:sz="0" w:space="0" w:color="auto"/>
            <w:left w:val="none" w:sz="0" w:space="0" w:color="auto"/>
            <w:bottom w:val="none" w:sz="0" w:space="0" w:color="auto"/>
            <w:right w:val="none" w:sz="0" w:space="0" w:color="auto"/>
          </w:divBdr>
        </w:div>
        <w:div w:id="1642727897">
          <w:marLeft w:val="0"/>
          <w:marRight w:val="0"/>
          <w:marTop w:val="0"/>
          <w:marBottom w:val="0"/>
          <w:divBdr>
            <w:top w:val="none" w:sz="0" w:space="0" w:color="auto"/>
            <w:left w:val="none" w:sz="0" w:space="0" w:color="auto"/>
            <w:bottom w:val="none" w:sz="0" w:space="0" w:color="auto"/>
            <w:right w:val="none" w:sz="0" w:space="0" w:color="auto"/>
          </w:divBdr>
        </w:div>
        <w:div w:id="1634359263">
          <w:marLeft w:val="0"/>
          <w:marRight w:val="0"/>
          <w:marTop w:val="0"/>
          <w:marBottom w:val="0"/>
          <w:divBdr>
            <w:top w:val="none" w:sz="0" w:space="0" w:color="auto"/>
            <w:left w:val="none" w:sz="0" w:space="0" w:color="auto"/>
            <w:bottom w:val="none" w:sz="0" w:space="0" w:color="auto"/>
            <w:right w:val="none" w:sz="0" w:space="0" w:color="auto"/>
          </w:divBdr>
        </w:div>
        <w:div w:id="942683619">
          <w:marLeft w:val="0"/>
          <w:marRight w:val="0"/>
          <w:marTop w:val="0"/>
          <w:marBottom w:val="0"/>
          <w:divBdr>
            <w:top w:val="none" w:sz="0" w:space="0" w:color="auto"/>
            <w:left w:val="none" w:sz="0" w:space="0" w:color="auto"/>
            <w:bottom w:val="none" w:sz="0" w:space="0" w:color="auto"/>
            <w:right w:val="none" w:sz="0" w:space="0" w:color="auto"/>
          </w:divBdr>
        </w:div>
        <w:div w:id="1820532382">
          <w:marLeft w:val="0"/>
          <w:marRight w:val="0"/>
          <w:marTop w:val="0"/>
          <w:marBottom w:val="0"/>
          <w:divBdr>
            <w:top w:val="none" w:sz="0" w:space="0" w:color="auto"/>
            <w:left w:val="none" w:sz="0" w:space="0" w:color="auto"/>
            <w:bottom w:val="none" w:sz="0" w:space="0" w:color="auto"/>
            <w:right w:val="none" w:sz="0" w:space="0" w:color="auto"/>
          </w:divBdr>
        </w:div>
        <w:div w:id="456025578">
          <w:marLeft w:val="0"/>
          <w:marRight w:val="0"/>
          <w:marTop w:val="0"/>
          <w:marBottom w:val="0"/>
          <w:divBdr>
            <w:top w:val="none" w:sz="0" w:space="0" w:color="auto"/>
            <w:left w:val="none" w:sz="0" w:space="0" w:color="auto"/>
            <w:bottom w:val="none" w:sz="0" w:space="0" w:color="auto"/>
            <w:right w:val="none" w:sz="0" w:space="0" w:color="auto"/>
          </w:divBdr>
        </w:div>
        <w:div w:id="1983391122">
          <w:marLeft w:val="0"/>
          <w:marRight w:val="0"/>
          <w:marTop w:val="0"/>
          <w:marBottom w:val="0"/>
          <w:divBdr>
            <w:top w:val="none" w:sz="0" w:space="0" w:color="auto"/>
            <w:left w:val="none" w:sz="0" w:space="0" w:color="auto"/>
            <w:bottom w:val="none" w:sz="0" w:space="0" w:color="auto"/>
            <w:right w:val="none" w:sz="0" w:space="0" w:color="auto"/>
          </w:divBdr>
        </w:div>
        <w:div w:id="1656296496">
          <w:marLeft w:val="0"/>
          <w:marRight w:val="0"/>
          <w:marTop w:val="0"/>
          <w:marBottom w:val="0"/>
          <w:divBdr>
            <w:top w:val="none" w:sz="0" w:space="0" w:color="auto"/>
            <w:left w:val="none" w:sz="0" w:space="0" w:color="auto"/>
            <w:bottom w:val="none" w:sz="0" w:space="0" w:color="auto"/>
            <w:right w:val="none" w:sz="0" w:space="0" w:color="auto"/>
          </w:divBdr>
        </w:div>
        <w:div w:id="243144982">
          <w:marLeft w:val="0"/>
          <w:marRight w:val="0"/>
          <w:marTop w:val="0"/>
          <w:marBottom w:val="0"/>
          <w:divBdr>
            <w:top w:val="none" w:sz="0" w:space="0" w:color="auto"/>
            <w:left w:val="none" w:sz="0" w:space="0" w:color="auto"/>
            <w:bottom w:val="none" w:sz="0" w:space="0" w:color="auto"/>
            <w:right w:val="none" w:sz="0" w:space="0" w:color="auto"/>
          </w:divBdr>
        </w:div>
        <w:div w:id="1640039286">
          <w:marLeft w:val="0"/>
          <w:marRight w:val="0"/>
          <w:marTop w:val="0"/>
          <w:marBottom w:val="0"/>
          <w:divBdr>
            <w:top w:val="none" w:sz="0" w:space="0" w:color="auto"/>
            <w:left w:val="none" w:sz="0" w:space="0" w:color="auto"/>
            <w:bottom w:val="none" w:sz="0" w:space="0" w:color="auto"/>
            <w:right w:val="none" w:sz="0" w:space="0" w:color="auto"/>
          </w:divBdr>
        </w:div>
        <w:div w:id="1280795296">
          <w:marLeft w:val="0"/>
          <w:marRight w:val="0"/>
          <w:marTop w:val="0"/>
          <w:marBottom w:val="0"/>
          <w:divBdr>
            <w:top w:val="none" w:sz="0" w:space="0" w:color="auto"/>
            <w:left w:val="none" w:sz="0" w:space="0" w:color="auto"/>
            <w:bottom w:val="none" w:sz="0" w:space="0" w:color="auto"/>
            <w:right w:val="none" w:sz="0" w:space="0" w:color="auto"/>
          </w:divBdr>
        </w:div>
        <w:div w:id="873737914">
          <w:marLeft w:val="0"/>
          <w:marRight w:val="0"/>
          <w:marTop w:val="0"/>
          <w:marBottom w:val="0"/>
          <w:divBdr>
            <w:top w:val="none" w:sz="0" w:space="0" w:color="auto"/>
            <w:left w:val="none" w:sz="0" w:space="0" w:color="auto"/>
            <w:bottom w:val="none" w:sz="0" w:space="0" w:color="auto"/>
            <w:right w:val="none" w:sz="0" w:space="0" w:color="auto"/>
          </w:divBdr>
        </w:div>
        <w:div w:id="533006705">
          <w:marLeft w:val="0"/>
          <w:marRight w:val="0"/>
          <w:marTop w:val="0"/>
          <w:marBottom w:val="0"/>
          <w:divBdr>
            <w:top w:val="none" w:sz="0" w:space="0" w:color="auto"/>
            <w:left w:val="none" w:sz="0" w:space="0" w:color="auto"/>
            <w:bottom w:val="none" w:sz="0" w:space="0" w:color="auto"/>
            <w:right w:val="none" w:sz="0" w:space="0" w:color="auto"/>
          </w:divBdr>
        </w:div>
        <w:div w:id="1233732029">
          <w:marLeft w:val="0"/>
          <w:marRight w:val="0"/>
          <w:marTop w:val="0"/>
          <w:marBottom w:val="0"/>
          <w:divBdr>
            <w:top w:val="none" w:sz="0" w:space="0" w:color="auto"/>
            <w:left w:val="none" w:sz="0" w:space="0" w:color="auto"/>
            <w:bottom w:val="none" w:sz="0" w:space="0" w:color="auto"/>
            <w:right w:val="none" w:sz="0" w:space="0" w:color="auto"/>
          </w:divBdr>
        </w:div>
        <w:div w:id="12461471">
          <w:marLeft w:val="0"/>
          <w:marRight w:val="0"/>
          <w:marTop w:val="0"/>
          <w:marBottom w:val="0"/>
          <w:divBdr>
            <w:top w:val="none" w:sz="0" w:space="0" w:color="auto"/>
            <w:left w:val="none" w:sz="0" w:space="0" w:color="auto"/>
            <w:bottom w:val="none" w:sz="0" w:space="0" w:color="auto"/>
            <w:right w:val="none" w:sz="0" w:space="0" w:color="auto"/>
          </w:divBdr>
        </w:div>
      </w:divsChild>
    </w:div>
    <w:div w:id="1860388362">
      <w:bodyDiv w:val="1"/>
      <w:marLeft w:val="0"/>
      <w:marRight w:val="0"/>
      <w:marTop w:val="0"/>
      <w:marBottom w:val="0"/>
      <w:divBdr>
        <w:top w:val="none" w:sz="0" w:space="0" w:color="auto"/>
        <w:left w:val="none" w:sz="0" w:space="0" w:color="auto"/>
        <w:bottom w:val="none" w:sz="0" w:space="0" w:color="auto"/>
        <w:right w:val="none" w:sz="0" w:space="0" w:color="auto"/>
      </w:divBdr>
      <w:divsChild>
        <w:div w:id="348411552">
          <w:marLeft w:val="0"/>
          <w:marRight w:val="0"/>
          <w:marTop w:val="0"/>
          <w:marBottom w:val="0"/>
          <w:divBdr>
            <w:top w:val="none" w:sz="0" w:space="0" w:color="auto"/>
            <w:left w:val="none" w:sz="0" w:space="0" w:color="auto"/>
            <w:bottom w:val="none" w:sz="0" w:space="0" w:color="auto"/>
            <w:right w:val="none" w:sz="0" w:space="0" w:color="auto"/>
          </w:divBdr>
        </w:div>
        <w:div w:id="1773891760">
          <w:marLeft w:val="0"/>
          <w:marRight w:val="0"/>
          <w:marTop w:val="0"/>
          <w:marBottom w:val="0"/>
          <w:divBdr>
            <w:top w:val="none" w:sz="0" w:space="0" w:color="auto"/>
            <w:left w:val="none" w:sz="0" w:space="0" w:color="auto"/>
            <w:bottom w:val="none" w:sz="0" w:space="0" w:color="auto"/>
            <w:right w:val="none" w:sz="0" w:space="0" w:color="auto"/>
          </w:divBdr>
        </w:div>
        <w:div w:id="991254595">
          <w:marLeft w:val="0"/>
          <w:marRight w:val="0"/>
          <w:marTop w:val="0"/>
          <w:marBottom w:val="0"/>
          <w:divBdr>
            <w:top w:val="none" w:sz="0" w:space="0" w:color="auto"/>
            <w:left w:val="none" w:sz="0" w:space="0" w:color="auto"/>
            <w:bottom w:val="none" w:sz="0" w:space="0" w:color="auto"/>
            <w:right w:val="none" w:sz="0" w:space="0" w:color="auto"/>
          </w:divBdr>
        </w:div>
        <w:div w:id="532574128">
          <w:marLeft w:val="0"/>
          <w:marRight w:val="0"/>
          <w:marTop w:val="0"/>
          <w:marBottom w:val="0"/>
          <w:divBdr>
            <w:top w:val="none" w:sz="0" w:space="0" w:color="auto"/>
            <w:left w:val="none" w:sz="0" w:space="0" w:color="auto"/>
            <w:bottom w:val="none" w:sz="0" w:space="0" w:color="auto"/>
            <w:right w:val="none" w:sz="0" w:space="0" w:color="auto"/>
          </w:divBdr>
        </w:div>
        <w:div w:id="1682468225">
          <w:marLeft w:val="0"/>
          <w:marRight w:val="0"/>
          <w:marTop w:val="0"/>
          <w:marBottom w:val="0"/>
          <w:divBdr>
            <w:top w:val="none" w:sz="0" w:space="0" w:color="auto"/>
            <w:left w:val="none" w:sz="0" w:space="0" w:color="auto"/>
            <w:bottom w:val="none" w:sz="0" w:space="0" w:color="auto"/>
            <w:right w:val="none" w:sz="0" w:space="0" w:color="auto"/>
          </w:divBdr>
        </w:div>
        <w:div w:id="72163459">
          <w:marLeft w:val="0"/>
          <w:marRight w:val="0"/>
          <w:marTop w:val="0"/>
          <w:marBottom w:val="0"/>
          <w:divBdr>
            <w:top w:val="none" w:sz="0" w:space="0" w:color="auto"/>
            <w:left w:val="none" w:sz="0" w:space="0" w:color="auto"/>
            <w:bottom w:val="none" w:sz="0" w:space="0" w:color="auto"/>
            <w:right w:val="none" w:sz="0" w:space="0" w:color="auto"/>
          </w:divBdr>
        </w:div>
        <w:div w:id="110468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unesco.org/new/fileadmin/MULTIMEDIA/HQ/CI/CI/pdf/wsis/UNESCO%20ICT-CFT_FC%20Miao_UNESCO_15May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onencias%202013\ponencias%202013\alumnos%20niveles%20unidad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emelitas\Desktop\ponencias%202013\materias%20por%20nivel%20y%20licenciatur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gemelitas\Desktop\ponencias%202013\gr&#225;ficas%20Ecuado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gemelitas\Desktop\ponencias%202013\gr&#225;ficas%20Ecuador.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gemelitas\Desktop\ponencias%202013\gr&#225;ficas%20Ecuador.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gemelitas\Desktop\ponencias%202013\gr&#225;ficas%20Ecuador.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gemelitas\Desktop\ponencias%202013\gr&#225;ficas%20Ecuad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2148712892369937E-2"/>
          <c:y val="0.16496015014940096"/>
          <c:w val="0.90622930927603895"/>
          <c:h val="0.7076195683872849"/>
        </c:manualLayout>
      </c:layout>
      <c:bar3DChart>
        <c:barDir val="col"/>
        <c:grouping val="clustered"/>
        <c:varyColors val="0"/>
        <c:ser>
          <c:idx val="0"/>
          <c:order val="0"/>
          <c:spPr>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c:spPr>
          <c:invertIfNegative val="0"/>
          <c:cat>
            <c:strRef>
              <c:f>Hoja1!$A$44:$A$49</c:f>
              <c:strCache>
                <c:ptCount val="6"/>
                <c:pt idx="0">
                  <c:v>1o.</c:v>
                </c:pt>
                <c:pt idx="1">
                  <c:v>2o.</c:v>
                </c:pt>
                <c:pt idx="2">
                  <c:v>3o.</c:v>
                </c:pt>
                <c:pt idx="3">
                  <c:v>4o.</c:v>
                </c:pt>
                <c:pt idx="4">
                  <c:v>5o.</c:v>
                </c:pt>
                <c:pt idx="5">
                  <c:v>Opt.</c:v>
                </c:pt>
              </c:strCache>
            </c:strRef>
          </c:cat>
          <c:val>
            <c:numRef>
              <c:f>Hoja1!$B$44:$B$49</c:f>
              <c:numCache>
                <c:formatCode>General</c:formatCode>
                <c:ptCount val="6"/>
                <c:pt idx="0">
                  <c:v>119</c:v>
                </c:pt>
                <c:pt idx="1">
                  <c:v>219</c:v>
                </c:pt>
                <c:pt idx="2">
                  <c:v>113</c:v>
                </c:pt>
                <c:pt idx="3">
                  <c:v>18</c:v>
                </c:pt>
                <c:pt idx="4">
                  <c:v>19</c:v>
                </c:pt>
                <c:pt idx="5">
                  <c:v>13</c:v>
                </c:pt>
              </c:numCache>
            </c:numRef>
          </c:val>
        </c:ser>
        <c:dLbls>
          <c:showLegendKey val="0"/>
          <c:showVal val="0"/>
          <c:showCatName val="0"/>
          <c:showSerName val="0"/>
          <c:showPercent val="0"/>
          <c:showBubbleSize val="0"/>
        </c:dLbls>
        <c:gapWidth val="150"/>
        <c:shape val="cylinder"/>
        <c:axId val="314951896"/>
        <c:axId val="314942096"/>
        <c:axId val="0"/>
      </c:bar3DChart>
      <c:catAx>
        <c:axId val="314951896"/>
        <c:scaling>
          <c:orientation val="minMax"/>
        </c:scaling>
        <c:delete val="0"/>
        <c:axPos val="b"/>
        <c:numFmt formatCode="General" sourceLinked="0"/>
        <c:majorTickMark val="out"/>
        <c:minorTickMark val="none"/>
        <c:tickLblPos val="nextTo"/>
        <c:crossAx val="314942096"/>
        <c:crosses val="autoZero"/>
        <c:auto val="1"/>
        <c:lblAlgn val="ctr"/>
        <c:lblOffset val="100"/>
        <c:noMultiLvlLbl val="0"/>
      </c:catAx>
      <c:valAx>
        <c:axId val="314942096"/>
        <c:scaling>
          <c:orientation val="minMax"/>
        </c:scaling>
        <c:delete val="0"/>
        <c:axPos val="l"/>
        <c:majorGridlines/>
        <c:numFmt formatCode="General" sourceLinked="1"/>
        <c:majorTickMark val="out"/>
        <c:minorTickMark val="none"/>
        <c:tickLblPos val="nextTo"/>
        <c:crossAx val="31495189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7.9178331875182265E-2"/>
          <c:w val="0.90838735783027114"/>
          <c:h val="0.73907771945173517"/>
        </c:manualLayout>
      </c:layout>
      <c:bar3DChart>
        <c:barDir val="bar"/>
        <c:grouping val="clustered"/>
        <c:varyColors val="0"/>
        <c:ser>
          <c:idx val="0"/>
          <c:order val="0"/>
          <c:tx>
            <c:strRef>
              <c:f>Hoja1!$A$2</c:f>
              <c:strCache>
                <c:ptCount val="1"/>
                <c:pt idx="0">
                  <c:v>Contaduría Pública</c:v>
                </c:pt>
              </c:strCache>
            </c:strRef>
          </c:tx>
          <c:invertIfNegative val="0"/>
          <c:cat>
            <c:strRef>
              <c:f>Hoja1!$B$1:$H$1</c:f>
              <c:strCache>
                <c:ptCount val="7"/>
                <c:pt idx="0">
                  <c:v>1er. nivel</c:v>
                </c:pt>
                <c:pt idx="1">
                  <c:v>2o. nivel</c:v>
                </c:pt>
                <c:pt idx="2">
                  <c:v>3o. nivel</c:v>
                </c:pt>
                <c:pt idx="3">
                  <c:v>4o. nivel</c:v>
                </c:pt>
                <c:pt idx="4">
                  <c:v>5o. nivel</c:v>
                </c:pt>
                <c:pt idx="5">
                  <c:v>6o. nivel</c:v>
                </c:pt>
                <c:pt idx="6">
                  <c:v>7o. nivel</c:v>
                </c:pt>
              </c:strCache>
            </c:strRef>
          </c:cat>
          <c:val>
            <c:numRef>
              <c:f>Hoja1!$B$2:$H$2</c:f>
              <c:numCache>
                <c:formatCode>General</c:formatCode>
                <c:ptCount val="7"/>
                <c:pt idx="0">
                  <c:v>12</c:v>
                </c:pt>
                <c:pt idx="1">
                  <c:v>6</c:v>
                </c:pt>
                <c:pt idx="2">
                  <c:v>6</c:v>
                </c:pt>
                <c:pt idx="3">
                  <c:v>6</c:v>
                </c:pt>
                <c:pt idx="4">
                  <c:v>6</c:v>
                </c:pt>
                <c:pt idx="5">
                  <c:v>6</c:v>
                </c:pt>
                <c:pt idx="6">
                  <c:v>6</c:v>
                </c:pt>
              </c:numCache>
            </c:numRef>
          </c:val>
        </c:ser>
        <c:ser>
          <c:idx val="1"/>
          <c:order val="1"/>
          <c:tx>
            <c:strRef>
              <c:f>Hoja1!$A$3</c:f>
              <c:strCache>
                <c:ptCount val="1"/>
                <c:pt idx="0">
                  <c:v>Relaciones Comerciales</c:v>
                </c:pt>
              </c:strCache>
            </c:strRef>
          </c:tx>
          <c:invertIfNegative val="0"/>
          <c:cat>
            <c:strRef>
              <c:f>Hoja1!$B$1:$H$1</c:f>
              <c:strCache>
                <c:ptCount val="7"/>
                <c:pt idx="0">
                  <c:v>1er. nivel</c:v>
                </c:pt>
                <c:pt idx="1">
                  <c:v>2o. nivel</c:v>
                </c:pt>
                <c:pt idx="2">
                  <c:v>3o. nivel</c:v>
                </c:pt>
                <c:pt idx="3">
                  <c:v>4o. nivel</c:v>
                </c:pt>
                <c:pt idx="4">
                  <c:v>5o. nivel</c:v>
                </c:pt>
                <c:pt idx="5">
                  <c:v>6o. nivel</c:v>
                </c:pt>
                <c:pt idx="6">
                  <c:v>7o. nivel</c:v>
                </c:pt>
              </c:strCache>
            </c:strRef>
          </c:cat>
          <c:val>
            <c:numRef>
              <c:f>Hoja1!$B$3:$H$3</c:f>
              <c:numCache>
                <c:formatCode>General</c:formatCode>
                <c:ptCount val="7"/>
                <c:pt idx="0">
                  <c:v>11</c:v>
                </c:pt>
                <c:pt idx="1">
                  <c:v>10</c:v>
                </c:pt>
                <c:pt idx="2">
                  <c:v>8</c:v>
                </c:pt>
                <c:pt idx="3">
                  <c:v>9</c:v>
                </c:pt>
                <c:pt idx="4">
                  <c:v>8</c:v>
                </c:pt>
              </c:numCache>
            </c:numRef>
          </c:val>
        </c:ser>
        <c:ser>
          <c:idx val="2"/>
          <c:order val="2"/>
          <c:tx>
            <c:strRef>
              <c:f>Hoja1!$A$4</c:f>
              <c:strCache>
                <c:ptCount val="1"/>
                <c:pt idx="0">
                  <c:v>Negocios Internacionales</c:v>
                </c:pt>
              </c:strCache>
            </c:strRef>
          </c:tx>
          <c:invertIfNegative val="0"/>
          <c:cat>
            <c:strRef>
              <c:f>Hoja1!$B$1:$H$1</c:f>
              <c:strCache>
                <c:ptCount val="7"/>
                <c:pt idx="0">
                  <c:v>1er. nivel</c:v>
                </c:pt>
                <c:pt idx="1">
                  <c:v>2o. nivel</c:v>
                </c:pt>
                <c:pt idx="2">
                  <c:v>3o. nivel</c:v>
                </c:pt>
                <c:pt idx="3">
                  <c:v>4o. nivel</c:v>
                </c:pt>
                <c:pt idx="4">
                  <c:v>5o. nivel</c:v>
                </c:pt>
                <c:pt idx="5">
                  <c:v>6o. nivel</c:v>
                </c:pt>
                <c:pt idx="6">
                  <c:v>7o. nivel</c:v>
                </c:pt>
              </c:strCache>
            </c:strRef>
          </c:cat>
          <c:val>
            <c:numRef>
              <c:f>Hoja1!$B$4:$H$4</c:f>
              <c:numCache>
                <c:formatCode>General</c:formatCode>
                <c:ptCount val="7"/>
                <c:pt idx="0">
                  <c:v>12</c:v>
                </c:pt>
                <c:pt idx="1">
                  <c:v>10</c:v>
                </c:pt>
                <c:pt idx="2">
                  <c:v>10</c:v>
                </c:pt>
                <c:pt idx="3">
                  <c:v>9</c:v>
                </c:pt>
                <c:pt idx="4">
                  <c:v>10</c:v>
                </c:pt>
              </c:numCache>
            </c:numRef>
          </c:val>
        </c:ser>
        <c:ser>
          <c:idx val="3"/>
          <c:order val="3"/>
          <c:tx>
            <c:strRef>
              <c:f>Hoja1!$A$5</c:f>
              <c:strCache>
                <c:ptCount val="1"/>
                <c:pt idx="0">
                  <c:v>Comercio Internacional</c:v>
                </c:pt>
              </c:strCache>
            </c:strRef>
          </c:tx>
          <c:invertIfNegative val="0"/>
          <c:cat>
            <c:strRef>
              <c:f>Hoja1!$B$1:$H$1</c:f>
              <c:strCache>
                <c:ptCount val="7"/>
                <c:pt idx="0">
                  <c:v>1er. nivel</c:v>
                </c:pt>
                <c:pt idx="1">
                  <c:v>2o. nivel</c:v>
                </c:pt>
                <c:pt idx="2">
                  <c:v>3o. nivel</c:v>
                </c:pt>
                <c:pt idx="3">
                  <c:v>4o. nivel</c:v>
                </c:pt>
                <c:pt idx="4">
                  <c:v>5o. nivel</c:v>
                </c:pt>
                <c:pt idx="5">
                  <c:v>6o. nivel</c:v>
                </c:pt>
                <c:pt idx="6">
                  <c:v>7o. nivel</c:v>
                </c:pt>
              </c:strCache>
            </c:strRef>
          </c:cat>
          <c:val>
            <c:numRef>
              <c:f>Hoja1!$B$5:$H$5</c:f>
              <c:numCache>
                <c:formatCode>General</c:formatCode>
                <c:ptCount val="7"/>
                <c:pt idx="0">
                  <c:v>12</c:v>
                </c:pt>
                <c:pt idx="1">
                  <c:v>9</c:v>
                </c:pt>
                <c:pt idx="2">
                  <c:v>6</c:v>
                </c:pt>
                <c:pt idx="3">
                  <c:v>6</c:v>
                </c:pt>
                <c:pt idx="4">
                  <c:v>3</c:v>
                </c:pt>
                <c:pt idx="5">
                  <c:v>6</c:v>
                </c:pt>
              </c:numCache>
            </c:numRef>
          </c:val>
        </c:ser>
        <c:dLbls>
          <c:showLegendKey val="0"/>
          <c:showVal val="0"/>
          <c:showCatName val="0"/>
          <c:showSerName val="0"/>
          <c:showPercent val="0"/>
          <c:showBubbleSize val="0"/>
        </c:dLbls>
        <c:gapWidth val="150"/>
        <c:shape val="box"/>
        <c:axId val="314952680"/>
        <c:axId val="314948760"/>
        <c:axId val="0"/>
      </c:bar3DChart>
      <c:catAx>
        <c:axId val="314952680"/>
        <c:scaling>
          <c:orientation val="minMax"/>
        </c:scaling>
        <c:delete val="0"/>
        <c:axPos val="l"/>
        <c:numFmt formatCode="General" sourceLinked="0"/>
        <c:majorTickMark val="out"/>
        <c:minorTickMark val="none"/>
        <c:tickLblPos val="nextTo"/>
        <c:crossAx val="314948760"/>
        <c:crosses val="autoZero"/>
        <c:auto val="1"/>
        <c:lblAlgn val="ctr"/>
        <c:lblOffset val="100"/>
        <c:noMultiLvlLbl val="0"/>
      </c:catAx>
      <c:valAx>
        <c:axId val="314948760"/>
        <c:scaling>
          <c:orientation val="minMax"/>
        </c:scaling>
        <c:delete val="0"/>
        <c:axPos val="b"/>
        <c:majorGridlines/>
        <c:numFmt formatCode="General" sourceLinked="1"/>
        <c:majorTickMark val="out"/>
        <c:minorTickMark val="none"/>
        <c:tickLblPos val="nextTo"/>
        <c:crossAx val="314952680"/>
        <c:crosses val="autoZero"/>
        <c:crossBetween val="between"/>
      </c:valAx>
    </c:plotArea>
    <c:legend>
      <c:legendPos val="r"/>
      <c:layout>
        <c:manualLayout>
          <c:xMode val="edge"/>
          <c:yMode val="edge"/>
          <c:x val="5.3757891750017732E-3"/>
          <c:y val="0.88349154272382624"/>
          <c:w val="0.98629090113735784"/>
          <c:h val="8.94983960338291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9319522979090706E-2"/>
          <c:y val="0.12854213720184532"/>
          <c:w val="0.91488646972819676"/>
          <c:h val="0.68368582878600215"/>
        </c:manualLayout>
      </c:layout>
      <c:bar3DChart>
        <c:barDir val="col"/>
        <c:grouping val="clustered"/>
        <c:varyColors val="0"/>
        <c:ser>
          <c:idx val="0"/>
          <c:order val="0"/>
          <c:tx>
            <c:strRef>
              <c:f>Hoja1!$B$60</c:f>
              <c:strCache>
                <c:ptCount val="1"/>
                <c:pt idx="0">
                  <c:v>Publicó bienvenida</c:v>
                </c:pt>
              </c:strCache>
            </c:strRef>
          </c:tx>
          <c:invertIfNegative val="0"/>
          <c:cat>
            <c:strRef>
              <c:f>Hoja1!$C$59:$F$59</c:f>
              <c:strCache>
                <c:ptCount val="4"/>
                <c:pt idx="0">
                  <c:v>Totalmente</c:v>
                </c:pt>
                <c:pt idx="1">
                  <c:v>Acuerdo</c:v>
                </c:pt>
                <c:pt idx="2">
                  <c:v>Desacuerdo</c:v>
                </c:pt>
                <c:pt idx="3">
                  <c:v>Totalmente</c:v>
                </c:pt>
              </c:strCache>
            </c:strRef>
          </c:cat>
          <c:val>
            <c:numRef>
              <c:f>Hoja1!$C$60:$F$60</c:f>
              <c:numCache>
                <c:formatCode>General</c:formatCode>
                <c:ptCount val="4"/>
                <c:pt idx="0">
                  <c:v>406</c:v>
                </c:pt>
                <c:pt idx="1">
                  <c:v>65</c:v>
                </c:pt>
                <c:pt idx="2">
                  <c:v>12</c:v>
                </c:pt>
                <c:pt idx="3">
                  <c:v>6</c:v>
                </c:pt>
              </c:numCache>
            </c:numRef>
          </c:val>
        </c:ser>
        <c:ser>
          <c:idx val="1"/>
          <c:order val="1"/>
          <c:tx>
            <c:strRef>
              <c:f>Hoja1!$B$61</c:f>
              <c:strCache>
                <c:ptCount val="1"/>
                <c:pt idx="0">
                  <c:v>Publicó encuadre</c:v>
                </c:pt>
              </c:strCache>
            </c:strRef>
          </c:tx>
          <c:invertIfNegative val="0"/>
          <c:cat>
            <c:strRef>
              <c:f>Hoja1!$C$59:$F$59</c:f>
              <c:strCache>
                <c:ptCount val="4"/>
                <c:pt idx="0">
                  <c:v>Totalmente</c:v>
                </c:pt>
                <c:pt idx="1">
                  <c:v>Acuerdo</c:v>
                </c:pt>
                <c:pt idx="2">
                  <c:v>Desacuerdo</c:v>
                </c:pt>
                <c:pt idx="3">
                  <c:v>Totalmente</c:v>
                </c:pt>
              </c:strCache>
            </c:strRef>
          </c:cat>
          <c:val>
            <c:numRef>
              <c:f>Hoja1!$C$61:$F$61</c:f>
              <c:numCache>
                <c:formatCode>General</c:formatCode>
                <c:ptCount val="4"/>
                <c:pt idx="0">
                  <c:v>382</c:v>
                </c:pt>
                <c:pt idx="1">
                  <c:v>80</c:v>
                </c:pt>
                <c:pt idx="2">
                  <c:v>12</c:v>
                </c:pt>
                <c:pt idx="3">
                  <c:v>12</c:v>
                </c:pt>
              </c:numCache>
            </c:numRef>
          </c:val>
        </c:ser>
        <c:ser>
          <c:idx val="2"/>
          <c:order val="2"/>
          <c:tx>
            <c:strRef>
              <c:f>Hoja1!$B$62</c:f>
              <c:strCache>
                <c:ptCount val="1"/>
                <c:pt idx="0">
                  <c:v>Explicó aspectos programa</c:v>
                </c:pt>
              </c:strCache>
            </c:strRef>
          </c:tx>
          <c:invertIfNegative val="0"/>
          <c:cat>
            <c:strRef>
              <c:f>Hoja1!$C$59:$F$59</c:f>
              <c:strCache>
                <c:ptCount val="4"/>
                <c:pt idx="0">
                  <c:v>Totalmente</c:v>
                </c:pt>
                <c:pt idx="1">
                  <c:v>Acuerdo</c:v>
                </c:pt>
                <c:pt idx="2">
                  <c:v>Desacuerdo</c:v>
                </c:pt>
                <c:pt idx="3">
                  <c:v>Totalmente</c:v>
                </c:pt>
              </c:strCache>
            </c:strRef>
          </c:cat>
          <c:val>
            <c:numRef>
              <c:f>Hoja1!$C$62:$F$62</c:f>
              <c:numCache>
                <c:formatCode>General</c:formatCode>
                <c:ptCount val="4"/>
                <c:pt idx="0">
                  <c:v>378</c:v>
                </c:pt>
                <c:pt idx="1">
                  <c:v>74</c:v>
                </c:pt>
                <c:pt idx="2">
                  <c:v>17</c:v>
                </c:pt>
                <c:pt idx="3">
                  <c:v>12</c:v>
                </c:pt>
              </c:numCache>
            </c:numRef>
          </c:val>
        </c:ser>
        <c:ser>
          <c:idx val="3"/>
          <c:order val="3"/>
          <c:tx>
            <c:strRef>
              <c:f>Hoja1!$B$63</c:f>
              <c:strCache>
                <c:ptCount val="1"/>
                <c:pt idx="0">
                  <c:v>Comunicación adecuada</c:v>
                </c:pt>
              </c:strCache>
            </c:strRef>
          </c:tx>
          <c:invertIfNegative val="0"/>
          <c:cat>
            <c:strRef>
              <c:f>Hoja1!$C$59:$F$59</c:f>
              <c:strCache>
                <c:ptCount val="4"/>
                <c:pt idx="0">
                  <c:v>Totalmente</c:v>
                </c:pt>
                <c:pt idx="1">
                  <c:v>Acuerdo</c:v>
                </c:pt>
                <c:pt idx="2">
                  <c:v>Desacuerdo</c:v>
                </c:pt>
                <c:pt idx="3">
                  <c:v>Totalmente</c:v>
                </c:pt>
              </c:strCache>
            </c:strRef>
          </c:cat>
          <c:val>
            <c:numRef>
              <c:f>Hoja1!$C$63:$F$63</c:f>
              <c:numCache>
                <c:formatCode>General</c:formatCode>
                <c:ptCount val="4"/>
                <c:pt idx="0">
                  <c:v>400</c:v>
                </c:pt>
                <c:pt idx="1">
                  <c:v>50</c:v>
                </c:pt>
                <c:pt idx="2">
                  <c:v>17</c:v>
                </c:pt>
                <c:pt idx="3">
                  <c:v>12</c:v>
                </c:pt>
              </c:numCache>
            </c:numRef>
          </c:val>
        </c:ser>
        <c:dLbls>
          <c:showLegendKey val="0"/>
          <c:showVal val="0"/>
          <c:showCatName val="0"/>
          <c:showSerName val="0"/>
          <c:showPercent val="0"/>
          <c:showBubbleSize val="0"/>
        </c:dLbls>
        <c:gapWidth val="150"/>
        <c:shape val="cylinder"/>
        <c:axId val="314944056"/>
        <c:axId val="314946800"/>
        <c:axId val="0"/>
      </c:bar3DChart>
      <c:catAx>
        <c:axId val="31494405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s-MX"/>
          </a:p>
        </c:txPr>
        <c:crossAx val="314946800"/>
        <c:crosses val="autoZero"/>
        <c:auto val="1"/>
        <c:lblAlgn val="ctr"/>
        <c:lblOffset val="100"/>
        <c:noMultiLvlLbl val="0"/>
      </c:catAx>
      <c:valAx>
        <c:axId val="314946800"/>
        <c:scaling>
          <c:orientation val="minMax"/>
        </c:scaling>
        <c:delete val="0"/>
        <c:axPos val="l"/>
        <c:majorGridlines/>
        <c:numFmt formatCode="General" sourceLinked="1"/>
        <c:majorTickMark val="out"/>
        <c:minorTickMark val="none"/>
        <c:tickLblPos val="nextTo"/>
        <c:crossAx val="314944056"/>
        <c:crosses val="autoZero"/>
        <c:crossBetween val="between"/>
      </c:valAx>
    </c:plotArea>
    <c:legend>
      <c:legendPos val="r"/>
      <c:layout>
        <c:manualLayout>
          <c:xMode val="edge"/>
          <c:yMode val="edge"/>
          <c:x val="1.77630396871532E-2"/>
          <c:y val="0.94292350507124523"/>
          <c:w val="0.9240714122144128"/>
          <c:h val="5.6405515215536474E-2"/>
        </c:manualLayout>
      </c:layout>
      <c:overlay val="0"/>
      <c:txPr>
        <a:bodyPr/>
        <a:lstStyle/>
        <a:p>
          <a:pPr>
            <a:defRPr>
              <a:latin typeface="Times New Roman" pitchFamily="18" charset="0"/>
              <a:cs typeface="Times New Roman" pitchFamily="18" charset="0"/>
            </a:defRPr>
          </a:pPr>
          <a:endParaRPr lang="es-MX"/>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8972346737125309E-2"/>
          <c:y val="0.1162153689122193"/>
          <c:w val="0.9191855191723739"/>
          <c:h val="0.66132327209098862"/>
        </c:manualLayout>
      </c:layout>
      <c:bar3DChart>
        <c:barDir val="col"/>
        <c:grouping val="clustered"/>
        <c:varyColors val="0"/>
        <c:ser>
          <c:idx val="0"/>
          <c:order val="0"/>
          <c:tx>
            <c:strRef>
              <c:f>Hoja1!$D$76</c:f>
              <c:strCache>
                <c:ptCount val="1"/>
                <c:pt idx="0">
                  <c:v>Favoreció ambiente</c:v>
                </c:pt>
              </c:strCache>
            </c:strRef>
          </c:tx>
          <c:invertIfNegative val="0"/>
          <c:cat>
            <c:strRef>
              <c:f>Hoja1!$E$75:$H$75</c:f>
              <c:strCache>
                <c:ptCount val="4"/>
                <c:pt idx="0">
                  <c:v>Totalmente</c:v>
                </c:pt>
                <c:pt idx="1">
                  <c:v>Acuerdo</c:v>
                </c:pt>
                <c:pt idx="2">
                  <c:v>Desacuerdo</c:v>
                </c:pt>
                <c:pt idx="3">
                  <c:v>Totalmente</c:v>
                </c:pt>
              </c:strCache>
            </c:strRef>
          </c:cat>
          <c:val>
            <c:numRef>
              <c:f>Hoja1!$E$76:$H$76</c:f>
              <c:numCache>
                <c:formatCode>General</c:formatCode>
                <c:ptCount val="4"/>
                <c:pt idx="0">
                  <c:v>406</c:v>
                </c:pt>
                <c:pt idx="1">
                  <c:v>46</c:v>
                </c:pt>
                <c:pt idx="2">
                  <c:v>6</c:v>
                </c:pt>
                <c:pt idx="3">
                  <c:v>17</c:v>
                </c:pt>
              </c:numCache>
            </c:numRef>
          </c:val>
        </c:ser>
        <c:ser>
          <c:idx val="1"/>
          <c:order val="1"/>
          <c:tx>
            <c:strRef>
              <c:f>Hoja1!$D$77</c:f>
              <c:strCache>
                <c:ptCount val="1"/>
                <c:pt idx="0">
                  <c:v>Propició participación</c:v>
                </c:pt>
              </c:strCache>
            </c:strRef>
          </c:tx>
          <c:invertIfNegative val="0"/>
          <c:cat>
            <c:strRef>
              <c:f>Hoja1!$E$75:$H$75</c:f>
              <c:strCache>
                <c:ptCount val="4"/>
                <c:pt idx="0">
                  <c:v>Totalmente</c:v>
                </c:pt>
                <c:pt idx="1">
                  <c:v>Acuerdo</c:v>
                </c:pt>
                <c:pt idx="2">
                  <c:v>Desacuerdo</c:v>
                </c:pt>
                <c:pt idx="3">
                  <c:v>Totalmente</c:v>
                </c:pt>
              </c:strCache>
            </c:strRef>
          </c:cat>
          <c:val>
            <c:numRef>
              <c:f>Hoja1!$E$77:$H$77</c:f>
              <c:numCache>
                <c:formatCode>General</c:formatCode>
                <c:ptCount val="4"/>
                <c:pt idx="0">
                  <c:v>378</c:v>
                </c:pt>
                <c:pt idx="1">
                  <c:v>60</c:v>
                </c:pt>
                <c:pt idx="2">
                  <c:v>12</c:v>
                </c:pt>
                <c:pt idx="3">
                  <c:v>26</c:v>
                </c:pt>
              </c:numCache>
            </c:numRef>
          </c:val>
        </c:ser>
        <c:ser>
          <c:idx val="2"/>
          <c:order val="2"/>
          <c:tx>
            <c:strRef>
              <c:f>Hoja1!$D$78</c:f>
              <c:strCache>
                <c:ptCount val="1"/>
                <c:pt idx="0">
                  <c:v>Participó en foros</c:v>
                </c:pt>
              </c:strCache>
            </c:strRef>
          </c:tx>
          <c:invertIfNegative val="0"/>
          <c:cat>
            <c:strRef>
              <c:f>Hoja1!$E$75:$H$75</c:f>
              <c:strCache>
                <c:ptCount val="4"/>
                <c:pt idx="0">
                  <c:v>Totalmente</c:v>
                </c:pt>
                <c:pt idx="1">
                  <c:v>Acuerdo</c:v>
                </c:pt>
                <c:pt idx="2">
                  <c:v>Desacuerdo</c:v>
                </c:pt>
                <c:pt idx="3">
                  <c:v>Totalmente</c:v>
                </c:pt>
              </c:strCache>
            </c:strRef>
          </c:cat>
          <c:val>
            <c:numRef>
              <c:f>Hoja1!$E$78:$H$78</c:f>
              <c:numCache>
                <c:formatCode>General</c:formatCode>
                <c:ptCount val="4"/>
                <c:pt idx="0">
                  <c:v>362</c:v>
                </c:pt>
                <c:pt idx="1">
                  <c:v>70</c:v>
                </c:pt>
                <c:pt idx="2">
                  <c:v>22</c:v>
                </c:pt>
                <c:pt idx="3">
                  <c:v>22</c:v>
                </c:pt>
              </c:numCache>
            </c:numRef>
          </c:val>
        </c:ser>
        <c:ser>
          <c:idx val="3"/>
          <c:order val="3"/>
          <c:tx>
            <c:strRef>
              <c:f>Hoja1!$D$79</c:f>
              <c:strCache>
                <c:ptCount val="1"/>
                <c:pt idx="0">
                  <c:v>Despertó interés</c:v>
                </c:pt>
              </c:strCache>
            </c:strRef>
          </c:tx>
          <c:invertIfNegative val="0"/>
          <c:cat>
            <c:strRef>
              <c:f>Hoja1!$E$75:$H$75</c:f>
              <c:strCache>
                <c:ptCount val="4"/>
                <c:pt idx="0">
                  <c:v>Totalmente</c:v>
                </c:pt>
                <c:pt idx="1">
                  <c:v>Acuerdo</c:v>
                </c:pt>
                <c:pt idx="2">
                  <c:v>Desacuerdo</c:v>
                </c:pt>
                <c:pt idx="3">
                  <c:v>Totalmente</c:v>
                </c:pt>
              </c:strCache>
            </c:strRef>
          </c:cat>
          <c:val>
            <c:numRef>
              <c:f>Hoja1!$E$79:$H$79</c:f>
              <c:numCache>
                <c:formatCode>General</c:formatCode>
                <c:ptCount val="4"/>
                <c:pt idx="0">
                  <c:v>382</c:v>
                </c:pt>
                <c:pt idx="1">
                  <c:v>50</c:v>
                </c:pt>
                <c:pt idx="2">
                  <c:v>17</c:v>
                </c:pt>
                <c:pt idx="3">
                  <c:v>26</c:v>
                </c:pt>
              </c:numCache>
            </c:numRef>
          </c:val>
        </c:ser>
        <c:dLbls>
          <c:showLegendKey val="0"/>
          <c:showVal val="0"/>
          <c:showCatName val="0"/>
          <c:showSerName val="0"/>
          <c:showPercent val="0"/>
          <c:showBubbleSize val="0"/>
        </c:dLbls>
        <c:gapWidth val="150"/>
        <c:shape val="cylinder"/>
        <c:axId val="314953072"/>
        <c:axId val="314951112"/>
        <c:axId val="0"/>
      </c:bar3DChart>
      <c:catAx>
        <c:axId val="3149530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s-MX"/>
          </a:p>
        </c:txPr>
        <c:crossAx val="314951112"/>
        <c:crosses val="autoZero"/>
        <c:auto val="1"/>
        <c:lblAlgn val="ctr"/>
        <c:lblOffset val="100"/>
        <c:noMultiLvlLbl val="0"/>
      </c:catAx>
      <c:valAx>
        <c:axId val="314951112"/>
        <c:scaling>
          <c:orientation val="minMax"/>
        </c:scaling>
        <c:delete val="0"/>
        <c:axPos val="l"/>
        <c:majorGridlines/>
        <c:numFmt formatCode="General" sourceLinked="1"/>
        <c:majorTickMark val="out"/>
        <c:minorTickMark val="none"/>
        <c:tickLblPos val="nextTo"/>
        <c:crossAx val="314953072"/>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es-MX"/>
          </a:p>
        </c:txPr>
      </c:legendEntry>
      <c:legendEntry>
        <c:idx val="1"/>
        <c:txPr>
          <a:bodyPr/>
          <a:lstStyle/>
          <a:p>
            <a:pPr>
              <a:defRPr>
                <a:latin typeface="Times New Roman" pitchFamily="18" charset="0"/>
                <a:cs typeface="Times New Roman" pitchFamily="18" charset="0"/>
              </a:defRPr>
            </a:pPr>
            <a:endParaRPr lang="es-MX"/>
          </a:p>
        </c:txPr>
      </c:legendEntry>
      <c:legendEntry>
        <c:idx val="2"/>
        <c:txPr>
          <a:bodyPr/>
          <a:lstStyle/>
          <a:p>
            <a:pPr>
              <a:defRPr>
                <a:latin typeface="Times New Roman" pitchFamily="18" charset="0"/>
                <a:cs typeface="Times New Roman" pitchFamily="18" charset="0"/>
              </a:defRPr>
            </a:pPr>
            <a:endParaRPr lang="es-MX"/>
          </a:p>
        </c:txPr>
      </c:legendEntry>
      <c:legendEntry>
        <c:idx val="3"/>
        <c:txPr>
          <a:bodyPr/>
          <a:lstStyle/>
          <a:p>
            <a:pPr>
              <a:defRPr>
                <a:latin typeface="Times New Roman" pitchFamily="18" charset="0"/>
                <a:cs typeface="Times New Roman" pitchFamily="18" charset="0"/>
              </a:defRPr>
            </a:pPr>
            <a:endParaRPr lang="es-MX"/>
          </a:p>
        </c:txPr>
      </c:legendEntry>
      <c:layout>
        <c:manualLayout>
          <c:xMode val="edge"/>
          <c:yMode val="edge"/>
          <c:x val="2.8781126900038999E-2"/>
          <c:y val="0.88812117235345578"/>
          <c:w val="0.97121887309996102"/>
          <c:h val="0.11187882764654418"/>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100" b="0">
                <a:latin typeface="Times New Roman" pitchFamily="18" charset="0"/>
                <a:cs typeface="Times New Roman" pitchFamily="18" charset="0"/>
              </a:rPr>
              <a:t>Planeación del</a:t>
            </a:r>
            <a:r>
              <a:rPr lang="es-MX" sz="1100" b="0" baseline="0">
                <a:latin typeface="Times New Roman" pitchFamily="18" charset="0"/>
                <a:cs typeface="Times New Roman" pitchFamily="18" charset="0"/>
              </a:rPr>
              <a:t> trabajo en el aula virtual</a:t>
            </a:r>
            <a:endParaRPr lang="es-MX" sz="1100" b="0">
              <a:latin typeface="Times New Roman" pitchFamily="18" charset="0"/>
              <a:cs typeface="Times New Roman" pitchFamily="18" charset="0"/>
            </a:endParaRPr>
          </a:p>
        </c:rich>
      </c:tx>
      <c:layout>
        <c:manualLayout>
          <c:xMode val="edge"/>
          <c:yMode val="edge"/>
          <c:x val="0.28082304526748969"/>
          <c:y val="3.131524008350730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c:f>
              <c:strCache>
                <c:ptCount val="1"/>
                <c:pt idx="0">
                  <c:v>Tiene conocimientos temas</c:v>
                </c:pt>
              </c:strCache>
            </c:strRef>
          </c:tx>
          <c:invertIfNegative val="0"/>
          <c:cat>
            <c:strRef>
              <c:f>Hoja1!$B$1:$F$1</c:f>
              <c:strCache>
                <c:ptCount val="5"/>
                <c:pt idx="0">
                  <c:v>Total acuerdo</c:v>
                </c:pt>
                <c:pt idx="1">
                  <c:v>Acuerdo </c:v>
                </c:pt>
                <c:pt idx="2">
                  <c:v>Neutral</c:v>
                </c:pt>
                <c:pt idx="3">
                  <c:v>Desacuerdo</c:v>
                </c:pt>
                <c:pt idx="4">
                  <c:v>Total desacuerdo</c:v>
                </c:pt>
              </c:strCache>
            </c:strRef>
          </c:cat>
          <c:val>
            <c:numRef>
              <c:f>Hoja1!$B$2:$F$2</c:f>
              <c:numCache>
                <c:formatCode>General</c:formatCode>
                <c:ptCount val="5"/>
                <c:pt idx="0">
                  <c:v>406</c:v>
                </c:pt>
                <c:pt idx="1">
                  <c:v>50</c:v>
                </c:pt>
                <c:pt idx="2">
                  <c:v>36</c:v>
                </c:pt>
                <c:pt idx="3">
                  <c:v>6</c:v>
                </c:pt>
                <c:pt idx="4">
                  <c:v>6</c:v>
                </c:pt>
              </c:numCache>
            </c:numRef>
          </c:val>
        </c:ser>
        <c:ser>
          <c:idx val="1"/>
          <c:order val="1"/>
          <c:tx>
            <c:strRef>
              <c:f>Hoja1!$A$3</c:f>
              <c:strCache>
                <c:ptCount val="1"/>
                <c:pt idx="0">
                  <c:v>Publica bibliografía extra</c:v>
                </c:pt>
              </c:strCache>
            </c:strRef>
          </c:tx>
          <c:invertIfNegative val="0"/>
          <c:cat>
            <c:strRef>
              <c:f>Hoja1!$B$1:$F$1</c:f>
              <c:strCache>
                <c:ptCount val="5"/>
                <c:pt idx="0">
                  <c:v>Total acuerdo</c:v>
                </c:pt>
                <c:pt idx="1">
                  <c:v>Acuerdo </c:v>
                </c:pt>
                <c:pt idx="2">
                  <c:v>Neutral</c:v>
                </c:pt>
                <c:pt idx="3">
                  <c:v>Desacuerdo</c:v>
                </c:pt>
                <c:pt idx="4">
                  <c:v>Total desacuerdo</c:v>
                </c:pt>
              </c:strCache>
            </c:strRef>
          </c:cat>
          <c:val>
            <c:numRef>
              <c:f>Hoja1!$B$3:$F$3</c:f>
              <c:numCache>
                <c:formatCode>General</c:formatCode>
                <c:ptCount val="5"/>
                <c:pt idx="0">
                  <c:v>362</c:v>
                </c:pt>
                <c:pt idx="1">
                  <c:v>70</c:v>
                </c:pt>
                <c:pt idx="2">
                  <c:v>32</c:v>
                </c:pt>
                <c:pt idx="3">
                  <c:v>17</c:v>
                </c:pt>
                <c:pt idx="4">
                  <c:v>27</c:v>
                </c:pt>
              </c:numCache>
            </c:numRef>
          </c:val>
        </c:ser>
        <c:dLbls>
          <c:showLegendKey val="0"/>
          <c:showVal val="0"/>
          <c:showCatName val="0"/>
          <c:showSerName val="0"/>
          <c:showPercent val="0"/>
          <c:showBubbleSize val="0"/>
        </c:dLbls>
        <c:gapWidth val="75"/>
        <c:shape val="box"/>
        <c:axId val="314947584"/>
        <c:axId val="314953464"/>
        <c:axId val="0"/>
      </c:bar3DChart>
      <c:catAx>
        <c:axId val="31494758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s-MX"/>
          </a:p>
        </c:txPr>
        <c:crossAx val="314953464"/>
        <c:crosses val="autoZero"/>
        <c:auto val="0"/>
        <c:lblAlgn val="ctr"/>
        <c:lblOffset val="100"/>
        <c:noMultiLvlLbl val="0"/>
      </c:catAx>
      <c:valAx>
        <c:axId val="314953464"/>
        <c:scaling>
          <c:orientation val="minMax"/>
        </c:scaling>
        <c:delete val="0"/>
        <c:axPos val="l"/>
        <c:majorGridlines/>
        <c:numFmt formatCode="General" sourceLinked="1"/>
        <c:majorTickMark val="none"/>
        <c:minorTickMark val="none"/>
        <c:tickLblPos val="nextTo"/>
        <c:spPr>
          <a:ln w="9525">
            <a:noFill/>
          </a:ln>
        </c:spPr>
        <c:crossAx val="314947584"/>
        <c:crosses val="autoZero"/>
        <c:crossBetween val="between"/>
      </c:valAx>
    </c:plotArea>
    <c:legend>
      <c:legendPos val="b"/>
      <c:legendEntry>
        <c:idx val="0"/>
        <c:txPr>
          <a:bodyPr/>
          <a:lstStyle/>
          <a:p>
            <a:pPr>
              <a:defRPr>
                <a:latin typeface="Times New Roman" pitchFamily="18" charset="0"/>
                <a:cs typeface="Times New Roman" pitchFamily="18" charset="0"/>
              </a:defRPr>
            </a:pPr>
            <a:endParaRPr lang="es-MX"/>
          </a:p>
        </c:txPr>
      </c:legendEntry>
      <c:legendEntry>
        <c:idx val="1"/>
        <c:txPr>
          <a:bodyPr/>
          <a:lstStyle/>
          <a:p>
            <a:pPr>
              <a:defRPr>
                <a:latin typeface="Times New Roman" pitchFamily="18" charset="0"/>
                <a:cs typeface="Times New Roman" pitchFamily="18" charset="0"/>
              </a:defRPr>
            </a:pPr>
            <a:endParaRPr lang="es-MX"/>
          </a:p>
        </c:txPr>
      </c:legendEntry>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100">
                <a:latin typeface="Times New Roman" pitchFamily="18" charset="0"/>
                <a:cs typeface="Times New Roman" pitchFamily="18" charset="0"/>
              </a:rPr>
              <a:t>Planeación</a:t>
            </a:r>
            <a:r>
              <a:rPr lang="es-MX" sz="1100" baseline="0">
                <a:latin typeface="Times New Roman" pitchFamily="18" charset="0"/>
                <a:cs typeface="Times New Roman" pitchFamily="18" charset="0"/>
              </a:rPr>
              <a:t> del trabajo en el aula virtual</a:t>
            </a:r>
            <a:endParaRPr lang="es-MX" sz="11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Hoja1!$A$22</c:f>
              <c:strCache>
                <c:ptCount val="1"/>
                <c:pt idx="0">
                  <c:v>Publica agenda</c:v>
                </c:pt>
              </c:strCache>
            </c:strRef>
          </c:tx>
          <c:invertIfNegative val="0"/>
          <c:cat>
            <c:strRef>
              <c:f>Hoja1!$B$21:$F$21</c:f>
              <c:strCache>
                <c:ptCount val="5"/>
                <c:pt idx="0">
                  <c:v>Total acuerdo</c:v>
                </c:pt>
                <c:pt idx="1">
                  <c:v>Acuerdo </c:v>
                </c:pt>
                <c:pt idx="2">
                  <c:v>Neutral</c:v>
                </c:pt>
                <c:pt idx="3">
                  <c:v>Desacuerdo</c:v>
                </c:pt>
                <c:pt idx="4">
                  <c:v>Total desacuerdo</c:v>
                </c:pt>
              </c:strCache>
            </c:strRef>
          </c:cat>
          <c:val>
            <c:numRef>
              <c:f>Hoja1!$B$22:$F$22</c:f>
              <c:numCache>
                <c:formatCode>General</c:formatCode>
                <c:ptCount val="5"/>
                <c:pt idx="0">
                  <c:v>382</c:v>
                </c:pt>
                <c:pt idx="1">
                  <c:v>65</c:v>
                </c:pt>
                <c:pt idx="2">
                  <c:v>32</c:v>
                </c:pt>
                <c:pt idx="3">
                  <c:v>12</c:v>
                </c:pt>
                <c:pt idx="4">
                  <c:v>17</c:v>
                </c:pt>
              </c:numCache>
            </c:numRef>
          </c:val>
        </c:ser>
        <c:ser>
          <c:idx val="1"/>
          <c:order val="1"/>
          <c:tx>
            <c:strRef>
              <c:f>Hoja1!$A$23</c:f>
              <c:strCache>
                <c:ptCount val="1"/>
                <c:pt idx="0">
                  <c:v>Criterios evaluación claros</c:v>
                </c:pt>
              </c:strCache>
            </c:strRef>
          </c:tx>
          <c:invertIfNegative val="0"/>
          <c:cat>
            <c:strRef>
              <c:f>Hoja1!$B$21:$F$21</c:f>
              <c:strCache>
                <c:ptCount val="5"/>
                <c:pt idx="0">
                  <c:v>Total acuerdo</c:v>
                </c:pt>
                <c:pt idx="1">
                  <c:v>Acuerdo </c:v>
                </c:pt>
                <c:pt idx="2">
                  <c:v>Neutral</c:v>
                </c:pt>
                <c:pt idx="3">
                  <c:v>Desacuerdo</c:v>
                </c:pt>
                <c:pt idx="4">
                  <c:v>Total desacuerdo</c:v>
                </c:pt>
              </c:strCache>
            </c:strRef>
          </c:cat>
          <c:val>
            <c:numRef>
              <c:f>Hoja1!$B$23:$F$23</c:f>
              <c:numCache>
                <c:formatCode>General</c:formatCode>
                <c:ptCount val="5"/>
                <c:pt idx="0">
                  <c:v>378</c:v>
                </c:pt>
                <c:pt idx="1">
                  <c:v>60</c:v>
                </c:pt>
                <c:pt idx="2">
                  <c:v>32</c:v>
                </c:pt>
                <c:pt idx="3">
                  <c:v>17</c:v>
                </c:pt>
                <c:pt idx="4">
                  <c:v>22</c:v>
                </c:pt>
              </c:numCache>
            </c:numRef>
          </c:val>
        </c:ser>
        <c:dLbls>
          <c:showLegendKey val="0"/>
          <c:showVal val="0"/>
          <c:showCatName val="0"/>
          <c:showSerName val="0"/>
          <c:showPercent val="0"/>
          <c:showBubbleSize val="0"/>
        </c:dLbls>
        <c:gapWidth val="75"/>
        <c:shape val="box"/>
        <c:axId val="314942880"/>
        <c:axId val="314943272"/>
        <c:axId val="0"/>
      </c:bar3DChart>
      <c:catAx>
        <c:axId val="31494288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s-MX"/>
          </a:p>
        </c:txPr>
        <c:crossAx val="314943272"/>
        <c:crosses val="autoZero"/>
        <c:auto val="1"/>
        <c:lblAlgn val="ctr"/>
        <c:lblOffset val="100"/>
        <c:noMultiLvlLbl val="0"/>
      </c:catAx>
      <c:valAx>
        <c:axId val="314943272"/>
        <c:scaling>
          <c:orientation val="minMax"/>
        </c:scaling>
        <c:delete val="0"/>
        <c:axPos val="l"/>
        <c:majorGridlines/>
        <c:numFmt formatCode="General" sourceLinked="1"/>
        <c:majorTickMark val="none"/>
        <c:minorTickMark val="none"/>
        <c:tickLblPos val="nextTo"/>
        <c:spPr>
          <a:ln w="9525">
            <a:noFill/>
          </a:ln>
        </c:spPr>
        <c:crossAx val="314942880"/>
        <c:crosses val="autoZero"/>
        <c:crossBetween val="between"/>
      </c:valAx>
    </c:plotArea>
    <c:legend>
      <c:legendPos val="b"/>
      <c:overlay val="0"/>
      <c:txPr>
        <a:bodyPr/>
        <a:lstStyle/>
        <a:p>
          <a:pPr>
            <a:defRPr>
              <a:latin typeface="Times New Roman" pitchFamily="18" charset="0"/>
              <a:cs typeface="Times New Roman" pitchFamily="18" charset="0"/>
            </a:defRPr>
          </a:pPr>
          <a:endParaRPr lang="es-MX"/>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Evaluación del proceso de aprendizaje/formación en los estudiantes</a:t>
            </a:r>
          </a:p>
        </c:rich>
      </c:tx>
      <c:layout>
        <c:manualLayout>
          <c:xMode val="edge"/>
          <c:yMode val="edge"/>
          <c:x val="0.15243688656564985"/>
          <c:y val="4.166666666666666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Hoja1!$A$92</c:f>
              <c:strCache>
                <c:ptCount val="1"/>
                <c:pt idx="0">
                  <c:v>Criterios claros</c:v>
                </c:pt>
              </c:strCache>
            </c:strRef>
          </c:tx>
          <c:invertIfNegative val="0"/>
          <c:cat>
            <c:strRef>
              <c:f>Hoja1!$B$91:$F$91</c:f>
              <c:strCache>
                <c:ptCount val="5"/>
                <c:pt idx="0">
                  <c:v>Total acuerdo</c:v>
                </c:pt>
                <c:pt idx="1">
                  <c:v>Acuerdo </c:v>
                </c:pt>
                <c:pt idx="2">
                  <c:v>Neutral</c:v>
                </c:pt>
                <c:pt idx="3">
                  <c:v>Desacuerdo</c:v>
                </c:pt>
                <c:pt idx="4">
                  <c:v>Total desacuerdo</c:v>
                </c:pt>
              </c:strCache>
            </c:strRef>
          </c:cat>
          <c:val>
            <c:numRef>
              <c:f>Hoja1!$B$92:$F$92</c:f>
              <c:numCache>
                <c:formatCode>General</c:formatCode>
                <c:ptCount val="5"/>
                <c:pt idx="0">
                  <c:v>378</c:v>
                </c:pt>
                <c:pt idx="1">
                  <c:v>59</c:v>
                </c:pt>
                <c:pt idx="2">
                  <c:v>29</c:v>
                </c:pt>
                <c:pt idx="3">
                  <c:v>15</c:v>
                </c:pt>
                <c:pt idx="4">
                  <c:v>20</c:v>
                </c:pt>
              </c:numCache>
            </c:numRef>
          </c:val>
        </c:ser>
        <c:ser>
          <c:idx val="1"/>
          <c:order val="1"/>
          <c:tx>
            <c:strRef>
              <c:f>Hoja1!$A$93</c:f>
              <c:strCache>
                <c:ptCount val="1"/>
                <c:pt idx="0">
                  <c:v>Respetaron criterios</c:v>
                </c:pt>
              </c:strCache>
            </c:strRef>
          </c:tx>
          <c:invertIfNegative val="0"/>
          <c:cat>
            <c:strRef>
              <c:f>Hoja1!$B$91:$F$91</c:f>
              <c:strCache>
                <c:ptCount val="5"/>
                <c:pt idx="0">
                  <c:v>Total acuerdo</c:v>
                </c:pt>
                <c:pt idx="1">
                  <c:v>Acuerdo </c:v>
                </c:pt>
                <c:pt idx="2">
                  <c:v>Neutral</c:v>
                </c:pt>
                <c:pt idx="3">
                  <c:v>Desacuerdo</c:v>
                </c:pt>
                <c:pt idx="4">
                  <c:v>Total desacuerdo</c:v>
                </c:pt>
              </c:strCache>
            </c:strRef>
          </c:cat>
          <c:val>
            <c:numRef>
              <c:f>Hoja1!$B$93:$F$93</c:f>
              <c:numCache>
                <c:formatCode>General</c:formatCode>
                <c:ptCount val="5"/>
                <c:pt idx="0">
                  <c:v>386</c:v>
                </c:pt>
                <c:pt idx="1">
                  <c:v>59</c:v>
                </c:pt>
                <c:pt idx="2">
                  <c:v>33</c:v>
                </c:pt>
                <c:pt idx="3">
                  <c:v>12</c:v>
                </c:pt>
                <c:pt idx="4">
                  <c:v>11</c:v>
                </c:pt>
              </c:numCache>
            </c:numRef>
          </c:val>
        </c:ser>
        <c:ser>
          <c:idx val="2"/>
          <c:order val="2"/>
          <c:tx>
            <c:strRef>
              <c:f>Hoja1!$A$94</c:f>
              <c:strCache>
                <c:ptCount val="1"/>
                <c:pt idx="0">
                  <c:v>Evaluación  adecuada </c:v>
                </c:pt>
              </c:strCache>
            </c:strRef>
          </c:tx>
          <c:invertIfNegative val="0"/>
          <c:cat>
            <c:strRef>
              <c:f>Hoja1!$B$91:$F$91</c:f>
              <c:strCache>
                <c:ptCount val="5"/>
                <c:pt idx="0">
                  <c:v>Total acuerdo</c:v>
                </c:pt>
                <c:pt idx="1">
                  <c:v>Acuerdo </c:v>
                </c:pt>
                <c:pt idx="2">
                  <c:v>Neutral</c:v>
                </c:pt>
                <c:pt idx="3">
                  <c:v>Desacuerdo</c:v>
                </c:pt>
                <c:pt idx="4">
                  <c:v>Total desacuerdo</c:v>
                </c:pt>
              </c:strCache>
            </c:strRef>
          </c:cat>
          <c:val>
            <c:numRef>
              <c:f>Hoja1!$B$94:$F$94</c:f>
              <c:numCache>
                <c:formatCode>General</c:formatCode>
                <c:ptCount val="5"/>
                <c:pt idx="0">
                  <c:v>376</c:v>
                </c:pt>
                <c:pt idx="1">
                  <c:v>63</c:v>
                </c:pt>
                <c:pt idx="2">
                  <c:v>31</c:v>
                </c:pt>
                <c:pt idx="3">
                  <c:v>15</c:v>
                </c:pt>
                <c:pt idx="4">
                  <c:v>16</c:v>
                </c:pt>
              </c:numCache>
            </c:numRef>
          </c:val>
        </c:ser>
        <c:dLbls>
          <c:showLegendKey val="0"/>
          <c:showVal val="0"/>
          <c:showCatName val="0"/>
          <c:showSerName val="0"/>
          <c:showPercent val="0"/>
          <c:showBubbleSize val="0"/>
        </c:dLbls>
        <c:gapWidth val="75"/>
        <c:shape val="cone"/>
        <c:axId val="314944448"/>
        <c:axId val="314948368"/>
        <c:axId val="0"/>
      </c:bar3DChart>
      <c:catAx>
        <c:axId val="31494444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s-MX"/>
          </a:p>
        </c:txPr>
        <c:crossAx val="314948368"/>
        <c:crosses val="autoZero"/>
        <c:auto val="1"/>
        <c:lblAlgn val="ctr"/>
        <c:lblOffset val="100"/>
        <c:noMultiLvlLbl val="0"/>
      </c:catAx>
      <c:valAx>
        <c:axId val="314948368"/>
        <c:scaling>
          <c:orientation val="minMax"/>
        </c:scaling>
        <c:delete val="0"/>
        <c:axPos val="l"/>
        <c:majorGridlines/>
        <c:numFmt formatCode="General" sourceLinked="1"/>
        <c:majorTickMark val="none"/>
        <c:minorTickMark val="none"/>
        <c:tickLblPos val="nextTo"/>
        <c:spPr>
          <a:ln w="9525">
            <a:noFill/>
          </a:ln>
        </c:spPr>
        <c:crossAx val="314944448"/>
        <c:crosses val="autoZero"/>
        <c:crossBetween val="between"/>
      </c:valAx>
    </c:plotArea>
    <c:legend>
      <c:legendPos val="b"/>
      <c:overlay val="0"/>
      <c:txPr>
        <a:bodyPr/>
        <a:lstStyle/>
        <a:p>
          <a:pPr>
            <a:defRPr>
              <a:latin typeface="Times New Roman" pitchFamily="18" charset="0"/>
              <a:cs typeface="Times New Roman" pitchFamily="18" charset="0"/>
            </a:defRPr>
          </a:pPr>
          <a:endParaRPr lang="es-MX"/>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0.2274</cdr:x>
      <cdr:y>0</cdr:y>
    </cdr:from>
    <cdr:to>
      <cdr:x>0.84876</cdr:x>
      <cdr:y>0.11851</cdr:y>
    </cdr:to>
    <cdr:sp macro="" textlink="">
      <cdr:nvSpPr>
        <cdr:cNvPr id="2" name="1 CuadroTexto"/>
        <cdr:cNvSpPr txBox="1"/>
      </cdr:nvSpPr>
      <cdr:spPr>
        <a:xfrm xmlns:a="http://schemas.openxmlformats.org/drawingml/2006/main">
          <a:off x="1228103" y="0"/>
          <a:ext cx="3355772" cy="308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s-MX" sz="1100" b="1" i="0">
              <a:solidFill>
                <a:srgbClr val="002060"/>
              </a:solidFill>
            </a:rPr>
            <a:t> </a:t>
          </a:r>
          <a:r>
            <a:rPr lang="es-MX" sz="1100" b="1" i="0">
              <a:solidFill>
                <a:sysClr val="windowText" lastClr="000000"/>
              </a:solidFill>
              <a:latin typeface="Times New Roman" pitchFamily="18" charset="0"/>
              <a:cs typeface="Times New Roman" pitchFamily="18" charset="0"/>
            </a:rPr>
            <a:t>Niveles educativos que cursaban los estudiantes</a:t>
          </a:r>
        </a:p>
      </cdr:txBody>
    </cdr:sp>
  </cdr:relSizeAnchor>
  <cdr:relSizeAnchor xmlns:cdr="http://schemas.openxmlformats.org/drawingml/2006/chartDrawing">
    <cdr:from>
      <cdr:x>0.1541</cdr:x>
      <cdr:y>0.39757</cdr:y>
    </cdr:from>
    <cdr:to>
      <cdr:x>0.25293</cdr:x>
      <cdr:y>0.47049</cdr:y>
    </cdr:to>
    <cdr:sp macro="" textlink="">
      <cdr:nvSpPr>
        <cdr:cNvPr id="3" name="2 CuadroTexto"/>
        <cdr:cNvSpPr txBox="1"/>
      </cdr:nvSpPr>
      <cdr:spPr>
        <a:xfrm xmlns:a="http://schemas.openxmlformats.org/drawingml/2006/main">
          <a:off x="876301" y="1090613"/>
          <a:ext cx="5619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24%</a:t>
          </a:r>
        </a:p>
      </cdr:txBody>
    </cdr:sp>
  </cdr:relSizeAnchor>
  <cdr:relSizeAnchor xmlns:cdr="http://schemas.openxmlformats.org/drawingml/2006/chartDrawing">
    <cdr:from>
      <cdr:x>0.29146</cdr:x>
      <cdr:y>0.15451</cdr:y>
    </cdr:from>
    <cdr:to>
      <cdr:x>0.38693</cdr:x>
      <cdr:y>0.22743</cdr:y>
    </cdr:to>
    <cdr:sp macro="" textlink="">
      <cdr:nvSpPr>
        <cdr:cNvPr id="4" name="3 CuadroTexto"/>
        <cdr:cNvSpPr txBox="1"/>
      </cdr:nvSpPr>
      <cdr:spPr>
        <a:xfrm xmlns:a="http://schemas.openxmlformats.org/drawingml/2006/main">
          <a:off x="1657351" y="423863"/>
          <a:ext cx="5429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44%</a:t>
          </a:r>
        </a:p>
      </cdr:txBody>
    </cdr:sp>
  </cdr:relSizeAnchor>
  <cdr:relSizeAnchor xmlns:cdr="http://schemas.openxmlformats.org/drawingml/2006/chartDrawing">
    <cdr:from>
      <cdr:x>0.41374</cdr:x>
      <cdr:y>0.41146</cdr:y>
    </cdr:from>
    <cdr:to>
      <cdr:x>0.50921</cdr:x>
      <cdr:y>0.48438</cdr:y>
    </cdr:to>
    <cdr:sp macro="" textlink="">
      <cdr:nvSpPr>
        <cdr:cNvPr id="5" name="4 CuadroTexto"/>
        <cdr:cNvSpPr txBox="1"/>
      </cdr:nvSpPr>
      <cdr:spPr>
        <a:xfrm xmlns:a="http://schemas.openxmlformats.org/drawingml/2006/main">
          <a:off x="2352676" y="1128713"/>
          <a:ext cx="5429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22%</a:t>
          </a:r>
        </a:p>
      </cdr:txBody>
    </cdr:sp>
  </cdr:relSizeAnchor>
  <cdr:relSizeAnchor xmlns:cdr="http://schemas.openxmlformats.org/drawingml/2006/chartDrawing">
    <cdr:from>
      <cdr:x>0.54774</cdr:x>
      <cdr:y>0.6441</cdr:y>
    </cdr:from>
    <cdr:to>
      <cdr:x>0.62312</cdr:x>
      <cdr:y>0.72396</cdr:y>
    </cdr:to>
    <cdr:sp macro="" textlink="">
      <cdr:nvSpPr>
        <cdr:cNvPr id="6" name="5 CuadroTexto"/>
        <cdr:cNvSpPr txBox="1"/>
      </cdr:nvSpPr>
      <cdr:spPr>
        <a:xfrm xmlns:a="http://schemas.openxmlformats.org/drawingml/2006/main">
          <a:off x="3114676" y="1766888"/>
          <a:ext cx="4286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a:t>
          </a:r>
        </a:p>
      </cdr:txBody>
    </cdr:sp>
  </cdr:relSizeAnchor>
  <cdr:relSizeAnchor xmlns:cdr="http://schemas.openxmlformats.org/drawingml/2006/chartDrawing">
    <cdr:from>
      <cdr:x>0.68509</cdr:x>
      <cdr:y>0.65104</cdr:y>
    </cdr:from>
    <cdr:to>
      <cdr:x>0.75042</cdr:x>
      <cdr:y>0.7309</cdr:y>
    </cdr:to>
    <cdr:sp macro="" textlink="">
      <cdr:nvSpPr>
        <cdr:cNvPr id="7" name="6 CuadroTexto"/>
        <cdr:cNvSpPr txBox="1"/>
      </cdr:nvSpPr>
      <cdr:spPr>
        <a:xfrm xmlns:a="http://schemas.openxmlformats.org/drawingml/2006/main">
          <a:off x="3895726" y="1785938"/>
          <a:ext cx="3714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a:t>
          </a:r>
        </a:p>
      </cdr:txBody>
    </cdr:sp>
  </cdr:relSizeAnchor>
  <cdr:relSizeAnchor xmlns:cdr="http://schemas.openxmlformats.org/drawingml/2006/chartDrawing">
    <cdr:from>
      <cdr:x>0.80737</cdr:x>
      <cdr:y>0.6684</cdr:y>
    </cdr:from>
    <cdr:to>
      <cdr:x>0.88777</cdr:x>
      <cdr:y>0.74479</cdr:y>
    </cdr:to>
    <cdr:sp macro="" textlink="">
      <cdr:nvSpPr>
        <cdr:cNvPr id="8" name="7 CuadroTexto"/>
        <cdr:cNvSpPr txBox="1"/>
      </cdr:nvSpPr>
      <cdr:spPr>
        <a:xfrm xmlns:a="http://schemas.openxmlformats.org/drawingml/2006/main">
          <a:off x="4591051" y="1833563"/>
          <a:ext cx="457200" cy="209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  2%</a:t>
          </a:r>
        </a:p>
      </cdr:txBody>
    </cdr:sp>
  </cdr:relSizeAnchor>
</c:userShapes>
</file>

<file path=word/drawings/drawing2.xml><?xml version="1.0" encoding="utf-8"?>
<c:userShapes xmlns:c="http://schemas.openxmlformats.org/drawingml/2006/chart">
  <cdr:relSizeAnchor xmlns:cdr="http://schemas.openxmlformats.org/drawingml/2006/chartDrawing">
    <cdr:from>
      <cdr:x>0.03209</cdr:x>
      <cdr:y>0.00347</cdr:y>
    </cdr:from>
    <cdr:to>
      <cdr:x>0.71453</cdr:x>
      <cdr:y>0.09549</cdr:y>
    </cdr:to>
    <cdr:sp macro="" textlink="">
      <cdr:nvSpPr>
        <cdr:cNvPr id="2" name="1 CuadroTexto"/>
        <cdr:cNvSpPr txBox="1"/>
      </cdr:nvSpPr>
      <cdr:spPr>
        <a:xfrm xmlns:a="http://schemas.openxmlformats.org/drawingml/2006/main">
          <a:off x="180975" y="9525"/>
          <a:ext cx="3848099" cy="2524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b="1"/>
            <a:t>Cantidad de materias , por nivel, que  cursan los alumnos de acuerdo a la licenciatura</a:t>
          </a:r>
        </a:p>
      </cdr:txBody>
    </cdr:sp>
  </cdr:relSizeAnchor>
</c:userShapes>
</file>

<file path=word/drawings/drawing3.xml><?xml version="1.0" encoding="utf-8"?>
<c:userShapes xmlns:c="http://schemas.openxmlformats.org/drawingml/2006/chart">
  <cdr:relSizeAnchor xmlns:cdr="http://schemas.openxmlformats.org/drawingml/2006/chartDrawing">
    <cdr:from>
      <cdr:x>0.11242</cdr:x>
      <cdr:y>0.2024</cdr:y>
    </cdr:from>
    <cdr:to>
      <cdr:x>0.2047</cdr:x>
      <cdr:y>0.27444</cdr:y>
    </cdr:to>
    <cdr:sp macro="" textlink="">
      <cdr:nvSpPr>
        <cdr:cNvPr id="2" name="1 CuadroTexto"/>
        <cdr:cNvSpPr txBox="1"/>
      </cdr:nvSpPr>
      <cdr:spPr>
        <a:xfrm xmlns:a="http://schemas.openxmlformats.org/drawingml/2006/main">
          <a:off x="638175" y="561975"/>
          <a:ext cx="5238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81%</a:t>
          </a:r>
        </a:p>
      </cdr:txBody>
    </cdr:sp>
  </cdr:relSizeAnchor>
  <cdr:relSizeAnchor xmlns:cdr="http://schemas.openxmlformats.org/drawingml/2006/chartDrawing">
    <cdr:from>
      <cdr:x>0.15899</cdr:x>
      <cdr:y>0.22033</cdr:y>
    </cdr:from>
    <cdr:to>
      <cdr:x>0.29685</cdr:x>
      <cdr:y>0.3304</cdr:y>
    </cdr:to>
    <cdr:sp macro="" textlink="">
      <cdr:nvSpPr>
        <cdr:cNvPr id="3" name="2 CuadroTexto"/>
        <cdr:cNvSpPr txBox="1"/>
      </cdr:nvSpPr>
      <cdr:spPr>
        <a:xfrm xmlns:a="http://schemas.openxmlformats.org/drawingml/2006/main">
          <a:off x="858678" y="581891"/>
          <a:ext cx="744491" cy="290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a:t>76% 75%</a:t>
          </a:r>
        </a:p>
      </cdr:txBody>
    </cdr:sp>
  </cdr:relSizeAnchor>
  <cdr:relSizeAnchor xmlns:cdr="http://schemas.openxmlformats.org/drawingml/2006/chartDrawing">
    <cdr:from>
      <cdr:x>0.24821</cdr:x>
      <cdr:y>0.20583</cdr:y>
    </cdr:from>
    <cdr:to>
      <cdr:x>0.32371</cdr:x>
      <cdr:y>0.26415</cdr:y>
    </cdr:to>
    <cdr:sp macro="" textlink="">
      <cdr:nvSpPr>
        <cdr:cNvPr id="4" name="3 CuadroTexto"/>
        <cdr:cNvSpPr txBox="1"/>
      </cdr:nvSpPr>
      <cdr:spPr>
        <a:xfrm xmlns:a="http://schemas.openxmlformats.org/drawingml/2006/main">
          <a:off x="1340483" y="543590"/>
          <a:ext cx="407751" cy="1540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80%</a:t>
          </a:r>
        </a:p>
      </cdr:txBody>
    </cdr:sp>
  </cdr:relSizeAnchor>
  <cdr:relSizeAnchor xmlns:cdr="http://schemas.openxmlformats.org/drawingml/2006/chartDrawing">
    <cdr:from>
      <cdr:x>0.31879</cdr:x>
      <cdr:y>0.62093</cdr:y>
    </cdr:from>
    <cdr:to>
      <cdr:x>0.3943</cdr:x>
      <cdr:y>0.72041</cdr:y>
    </cdr:to>
    <cdr:sp macro="" textlink="">
      <cdr:nvSpPr>
        <cdr:cNvPr id="5" name="4 CuadroTexto"/>
        <cdr:cNvSpPr txBox="1"/>
      </cdr:nvSpPr>
      <cdr:spPr>
        <a:xfrm xmlns:a="http://schemas.openxmlformats.org/drawingml/2006/main">
          <a:off x="1809750" y="1724025"/>
          <a:ext cx="4286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13%</a:t>
          </a:r>
        </a:p>
      </cdr:txBody>
    </cdr:sp>
  </cdr:relSizeAnchor>
  <cdr:relSizeAnchor xmlns:cdr="http://schemas.openxmlformats.org/drawingml/2006/chartDrawing">
    <cdr:from>
      <cdr:x>0.36409</cdr:x>
      <cdr:y>0.59355</cdr:y>
    </cdr:from>
    <cdr:to>
      <cdr:x>0.48595</cdr:x>
      <cdr:y>0.66552</cdr:y>
    </cdr:to>
    <cdr:sp macro="" textlink="">
      <cdr:nvSpPr>
        <cdr:cNvPr id="6" name="5 CuadroTexto"/>
        <cdr:cNvSpPr txBox="1"/>
      </cdr:nvSpPr>
      <cdr:spPr>
        <a:xfrm xmlns:a="http://schemas.openxmlformats.org/drawingml/2006/main">
          <a:off x="1966332" y="1567544"/>
          <a:ext cx="658114" cy="190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16% 15%</a:t>
          </a:r>
        </a:p>
      </cdr:txBody>
    </cdr:sp>
  </cdr:relSizeAnchor>
  <cdr:relSizeAnchor xmlns:cdr="http://schemas.openxmlformats.org/drawingml/2006/chartDrawing">
    <cdr:from>
      <cdr:x>0.44799</cdr:x>
      <cdr:y>0.63465</cdr:y>
    </cdr:from>
    <cdr:to>
      <cdr:x>0.52685</cdr:x>
      <cdr:y>0.72041</cdr:y>
    </cdr:to>
    <cdr:sp macro="" textlink="">
      <cdr:nvSpPr>
        <cdr:cNvPr id="7" name="6 CuadroTexto"/>
        <cdr:cNvSpPr txBox="1"/>
      </cdr:nvSpPr>
      <cdr:spPr>
        <a:xfrm xmlns:a="http://schemas.openxmlformats.org/drawingml/2006/main">
          <a:off x="2543174" y="1762125"/>
          <a:ext cx="4476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10%</a:t>
          </a:r>
        </a:p>
      </cdr:txBody>
    </cdr:sp>
  </cdr:relSizeAnchor>
  <cdr:relSizeAnchor xmlns:cdr="http://schemas.openxmlformats.org/drawingml/2006/chartDrawing">
    <cdr:from>
      <cdr:x>0.54362</cdr:x>
      <cdr:y>0.67581</cdr:y>
    </cdr:from>
    <cdr:to>
      <cdr:x>0.71477</cdr:x>
      <cdr:y>0.75472</cdr:y>
    </cdr:to>
    <cdr:sp macro="" textlink="">
      <cdr:nvSpPr>
        <cdr:cNvPr id="8" name="7 CuadroTexto"/>
        <cdr:cNvSpPr txBox="1"/>
      </cdr:nvSpPr>
      <cdr:spPr>
        <a:xfrm xmlns:a="http://schemas.openxmlformats.org/drawingml/2006/main">
          <a:off x="3086100" y="1876425"/>
          <a:ext cx="9715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 4% 5%  5%</a:t>
          </a:r>
        </a:p>
      </cdr:txBody>
    </cdr:sp>
  </cdr:relSizeAnchor>
  <cdr:relSizeAnchor xmlns:cdr="http://schemas.openxmlformats.org/drawingml/2006/chartDrawing">
    <cdr:from>
      <cdr:x>0.03691</cdr:x>
      <cdr:y>0.03774</cdr:y>
    </cdr:from>
    <cdr:to>
      <cdr:x>0.19799</cdr:x>
      <cdr:y>0.09605</cdr:y>
    </cdr:to>
    <cdr:sp macro="" textlink="">
      <cdr:nvSpPr>
        <cdr:cNvPr id="9" name="8 CuadroTexto"/>
        <cdr:cNvSpPr txBox="1"/>
      </cdr:nvSpPr>
      <cdr:spPr>
        <a:xfrm xmlns:a="http://schemas.openxmlformats.org/drawingml/2006/main">
          <a:off x="209550" y="104775"/>
          <a:ext cx="914400" cy="161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0.76342</cdr:x>
      <cdr:y>0.68954</cdr:y>
    </cdr:from>
    <cdr:to>
      <cdr:x>0.92114</cdr:x>
      <cdr:y>0.7753</cdr:y>
    </cdr:to>
    <cdr:sp macro="" textlink="">
      <cdr:nvSpPr>
        <cdr:cNvPr id="10" name="9 CuadroTexto"/>
        <cdr:cNvSpPr txBox="1"/>
      </cdr:nvSpPr>
      <cdr:spPr>
        <a:xfrm xmlns:a="http://schemas.openxmlformats.org/drawingml/2006/main">
          <a:off x="4333876" y="1914524"/>
          <a:ext cx="8953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 2% 2%</a:t>
          </a:r>
          <a:r>
            <a:rPr lang="es-MX" sz="1000" baseline="0"/>
            <a:t> 2%</a:t>
          </a:r>
          <a:endParaRPr lang="es-MX" sz="1000"/>
        </a:p>
      </cdr:txBody>
    </cdr:sp>
  </cdr:relSizeAnchor>
  <cdr:relSizeAnchor xmlns:cdr="http://schemas.openxmlformats.org/drawingml/2006/chartDrawing">
    <cdr:from>
      <cdr:x>0.29195</cdr:x>
      <cdr:y>0.02058</cdr:y>
    </cdr:from>
    <cdr:to>
      <cdr:x>0.76174</cdr:x>
      <cdr:y>0.10635</cdr:y>
    </cdr:to>
    <cdr:sp macro="" textlink="">
      <cdr:nvSpPr>
        <cdr:cNvPr id="11" name="10 CuadroTexto"/>
        <cdr:cNvSpPr txBox="1"/>
      </cdr:nvSpPr>
      <cdr:spPr>
        <a:xfrm xmlns:a="http://schemas.openxmlformats.org/drawingml/2006/main">
          <a:off x="1657350" y="57149"/>
          <a:ext cx="2667000" cy="2381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b="1">
              <a:latin typeface="Times New Roman" pitchFamily="18" charset="0"/>
              <a:cs typeface="Times New Roman" pitchFamily="18" charset="0"/>
            </a:rPr>
            <a:t>Dinamización de la acción formativa</a:t>
          </a:r>
        </a:p>
      </cdr:txBody>
    </cdr:sp>
  </cdr:relSizeAnchor>
  <cdr:relSizeAnchor xmlns:cdr="http://schemas.openxmlformats.org/drawingml/2006/chartDrawing">
    <cdr:from>
      <cdr:x>0.15268</cdr:x>
      <cdr:y>0.84734</cdr:y>
    </cdr:from>
    <cdr:to>
      <cdr:x>0.91692</cdr:x>
      <cdr:y>0.94428</cdr:y>
    </cdr:to>
    <cdr:sp macro="" textlink="">
      <cdr:nvSpPr>
        <cdr:cNvPr id="12" name="11 CuadroTexto"/>
        <cdr:cNvSpPr txBox="1"/>
      </cdr:nvSpPr>
      <cdr:spPr>
        <a:xfrm xmlns:a="http://schemas.openxmlformats.org/drawingml/2006/main">
          <a:off x="824575" y="2237795"/>
          <a:ext cx="4127435" cy="2560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Times New Roman" pitchFamily="18" charset="0"/>
              <a:cs typeface="Times New Roman" pitchFamily="18" charset="0"/>
            </a:rPr>
            <a:t>acuerdo                                                                                             desacuerdo</a:t>
          </a:r>
          <a:r>
            <a:rPr lang="es-MX" sz="11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0.25947</cdr:x>
      <cdr:y>0.0366</cdr:y>
    </cdr:from>
    <cdr:to>
      <cdr:x>0.78769</cdr:x>
      <cdr:y>0.12809</cdr:y>
    </cdr:to>
    <cdr:sp macro="" textlink="">
      <cdr:nvSpPr>
        <cdr:cNvPr id="2" name="1 CuadroTexto"/>
        <cdr:cNvSpPr txBox="1"/>
      </cdr:nvSpPr>
      <cdr:spPr>
        <a:xfrm xmlns:a="http://schemas.openxmlformats.org/drawingml/2006/main">
          <a:off x="1401288" y="95002"/>
          <a:ext cx="2852795" cy="237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b="1">
              <a:latin typeface="Times New Roman" pitchFamily="18" charset="0"/>
              <a:cs typeface="Times New Roman" pitchFamily="18" charset="0"/>
            </a:rPr>
            <a:t>Dinamización</a:t>
          </a:r>
          <a:r>
            <a:rPr lang="es-MX" sz="1100" b="1" baseline="0">
              <a:latin typeface="Times New Roman" pitchFamily="18" charset="0"/>
              <a:cs typeface="Times New Roman" pitchFamily="18" charset="0"/>
            </a:rPr>
            <a:t> de la acción formativa</a:t>
          </a:r>
          <a:endParaRPr lang="es-MX" sz="1100" b="1">
            <a:latin typeface="Times New Roman" pitchFamily="18" charset="0"/>
            <a:cs typeface="Times New Roman" pitchFamily="18" charset="0"/>
          </a:endParaRPr>
        </a:p>
      </cdr:txBody>
    </cdr:sp>
  </cdr:relSizeAnchor>
  <cdr:relSizeAnchor xmlns:cdr="http://schemas.openxmlformats.org/drawingml/2006/chartDrawing">
    <cdr:from>
      <cdr:x>0.14023</cdr:x>
      <cdr:y>0.82465</cdr:y>
    </cdr:from>
    <cdr:to>
      <cdr:x>0.96661</cdr:x>
      <cdr:y>0.88715</cdr:y>
    </cdr:to>
    <cdr:sp macro="" textlink="">
      <cdr:nvSpPr>
        <cdr:cNvPr id="3" name="2 CuadroTexto"/>
        <cdr:cNvSpPr txBox="1"/>
      </cdr:nvSpPr>
      <cdr:spPr>
        <a:xfrm xmlns:a="http://schemas.openxmlformats.org/drawingml/2006/main">
          <a:off x="800100" y="2262188"/>
          <a:ext cx="4714875" cy="1714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Times New Roman" pitchFamily="18" charset="0"/>
              <a:cs typeface="Times New Roman" pitchFamily="18" charset="0"/>
            </a:rPr>
            <a:t>acuerdo                                                                                                  desacuerdo</a:t>
          </a:r>
        </a:p>
      </cdr:txBody>
    </cdr:sp>
  </cdr:relSizeAnchor>
  <cdr:relSizeAnchor xmlns:cdr="http://schemas.openxmlformats.org/drawingml/2006/chartDrawing">
    <cdr:from>
      <cdr:x>0.13022</cdr:x>
      <cdr:y>0.18229</cdr:y>
    </cdr:from>
    <cdr:to>
      <cdr:x>0.2187</cdr:x>
      <cdr:y>0.25868</cdr:y>
    </cdr:to>
    <cdr:sp macro="" textlink="">
      <cdr:nvSpPr>
        <cdr:cNvPr id="4" name="3 CuadroTexto"/>
        <cdr:cNvSpPr txBox="1"/>
      </cdr:nvSpPr>
      <cdr:spPr>
        <a:xfrm xmlns:a="http://schemas.openxmlformats.org/drawingml/2006/main">
          <a:off x="742951" y="500063"/>
          <a:ext cx="504825" cy="209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81%</a:t>
          </a:r>
        </a:p>
      </cdr:txBody>
    </cdr:sp>
  </cdr:relSizeAnchor>
  <cdr:relSizeAnchor xmlns:cdr="http://schemas.openxmlformats.org/drawingml/2006/chartDrawing">
    <cdr:from>
      <cdr:x>0.17195</cdr:x>
      <cdr:y>0.22049</cdr:y>
    </cdr:from>
    <cdr:to>
      <cdr:x>0.24708</cdr:x>
      <cdr:y>0.29688</cdr:y>
    </cdr:to>
    <cdr:sp macro="" textlink="">
      <cdr:nvSpPr>
        <cdr:cNvPr id="5" name="4 CuadroTexto"/>
        <cdr:cNvSpPr txBox="1"/>
      </cdr:nvSpPr>
      <cdr:spPr>
        <a:xfrm xmlns:a="http://schemas.openxmlformats.org/drawingml/2006/main">
          <a:off x="981076" y="604839"/>
          <a:ext cx="4286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75%</a:t>
          </a:r>
        </a:p>
      </cdr:txBody>
    </cdr:sp>
  </cdr:relSizeAnchor>
  <cdr:relSizeAnchor xmlns:cdr="http://schemas.openxmlformats.org/drawingml/2006/chartDrawing">
    <cdr:from>
      <cdr:x>0.21536</cdr:x>
      <cdr:y>0.23785</cdr:y>
    </cdr:from>
    <cdr:to>
      <cdr:x>0.27379</cdr:x>
      <cdr:y>0.32465</cdr:y>
    </cdr:to>
    <cdr:sp macro="" textlink="">
      <cdr:nvSpPr>
        <cdr:cNvPr id="6" name="5 CuadroTexto"/>
        <cdr:cNvSpPr txBox="1"/>
      </cdr:nvSpPr>
      <cdr:spPr>
        <a:xfrm xmlns:a="http://schemas.openxmlformats.org/drawingml/2006/main">
          <a:off x="1228726" y="652463"/>
          <a:ext cx="3333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a:t>72</a:t>
          </a:r>
        </a:p>
      </cdr:txBody>
    </cdr:sp>
  </cdr:relSizeAnchor>
  <cdr:relSizeAnchor xmlns:cdr="http://schemas.openxmlformats.org/drawingml/2006/chartDrawing">
    <cdr:from>
      <cdr:x>0.2404</cdr:x>
      <cdr:y>0.21701</cdr:y>
    </cdr:from>
    <cdr:to>
      <cdr:x>0.33055</cdr:x>
      <cdr:y>0.30382</cdr:y>
    </cdr:to>
    <cdr:sp macro="" textlink="">
      <cdr:nvSpPr>
        <cdr:cNvPr id="7" name="6 CuadroTexto"/>
        <cdr:cNvSpPr txBox="1"/>
      </cdr:nvSpPr>
      <cdr:spPr>
        <a:xfrm xmlns:a="http://schemas.openxmlformats.org/drawingml/2006/main">
          <a:off x="1371601" y="595313"/>
          <a:ext cx="514350" cy="2381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76%</a:t>
          </a:r>
        </a:p>
      </cdr:txBody>
    </cdr:sp>
  </cdr:relSizeAnchor>
  <cdr:relSizeAnchor xmlns:cdr="http://schemas.openxmlformats.org/drawingml/2006/chartDrawing">
    <cdr:from>
      <cdr:x>0.31444</cdr:x>
      <cdr:y>0.61301</cdr:y>
    </cdr:from>
    <cdr:to>
      <cdr:x>0.38898</cdr:x>
      <cdr:y>0.68924</cdr:y>
    </cdr:to>
    <cdr:sp macro="" textlink="">
      <cdr:nvSpPr>
        <cdr:cNvPr id="8" name="7 CuadroTexto"/>
        <cdr:cNvSpPr txBox="1"/>
      </cdr:nvSpPr>
      <cdr:spPr>
        <a:xfrm xmlns:a="http://schemas.openxmlformats.org/drawingml/2006/main">
          <a:off x="1698172" y="1591294"/>
          <a:ext cx="402584" cy="1978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9%</a:t>
          </a:r>
        </a:p>
      </cdr:txBody>
    </cdr:sp>
  </cdr:relSizeAnchor>
  <cdr:relSizeAnchor xmlns:cdr="http://schemas.openxmlformats.org/drawingml/2006/chartDrawing">
    <cdr:from>
      <cdr:x>0.35128</cdr:x>
      <cdr:y>0.59928</cdr:y>
    </cdr:from>
    <cdr:to>
      <cdr:x>0.44417</cdr:x>
      <cdr:y>0.70406</cdr:y>
    </cdr:to>
    <cdr:sp macro="" textlink="">
      <cdr:nvSpPr>
        <cdr:cNvPr id="9" name="8 CuadroTexto"/>
        <cdr:cNvSpPr txBox="1"/>
      </cdr:nvSpPr>
      <cdr:spPr>
        <a:xfrm xmlns:a="http://schemas.openxmlformats.org/drawingml/2006/main">
          <a:off x="1897125" y="1555670"/>
          <a:ext cx="501689" cy="2719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12%</a:t>
          </a:r>
        </a:p>
      </cdr:txBody>
    </cdr:sp>
  </cdr:relSizeAnchor>
  <cdr:relSizeAnchor xmlns:cdr="http://schemas.openxmlformats.org/drawingml/2006/chartDrawing">
    <cdr:from>
      <cdr:x>0.40401</cdr:x>
      <cdr:y>0.58507</cdr:y>
    </cdr:from>
    <cdr:to>
      <cdr:x>0.47913</cdr:x>
      <cdr:y>0.67535</cdr:y>
    </cdr:to>
    <cdr:sp macro="" textlink="">
      <cdr:nvSpPr>
        <cdr:cNvPr id="10" name="9 CuadroTexto"/>
        <cdr:cNvSpPr txBox="1"/>
      </cdr:nvSpPr>
      <cdr:spPr>
        <a:xfrm xmlns:a="http://schemas.openxmlformats.org/drawingml/2006/main">
          <a:off x="2305052" y="1604963"/>
          <a:ext cx="428624"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14%</a:t>
          </a:r>
        </a:p>
      </cdr:txBody>
    </cdr:sp>
  </cdr:relSizeAnchor>
  <cdr:relSizeAnchor xmlns:cdr="http://schemas.openxmlformats.org/drawingml/2006/chartDrawing">
    <cdr:from>
      <cdr:x>0.45083</cdr:x>
      <cdr:y>0.60843</cdr:y>
    </cdr:from>
    <cdr:to>
      <cdr:x>0.53652</cdr:x>
      <cdr:y>0.68118</cdr:y>
    </cdr:to>
    <cdr:sp macro="" textlink="">
      <cdr:nvSpPr>
        <cdr:cNvPr id="11" name="10 CuadroTexto"/>
        <cdr:cNvSpPr txBox="1"/>
      </cdr:nvSpPr>
      <cdr:spPr>
        <a:xfrm xmlns:a="http://schemas.openxmlformats.org/drawingml/2006/main">
          <a:off x="2434805" y="1579417"/>
          <a:ext cx="462774" cy="1888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10%</a:t>
          </a:r>
        </a:p>
      </cdr:txBody>
    </cdr:sp>
  </cdr:relSizeAnchor>
  <cdr:relSizeAnchor xmlns:cdr="http://schemas.openxmlformats.org/drawingml/2006/chartDrawing">
    <cdr:from>
      <cdr:x>0.54257</cdr:x>
      <cdr:y>0.65104</cdr:y>
    </cdr:from>
    <cdr:to>
      <cdr:x>0.60935</cdr:x>
      <cdr:y>0.72743</cdr:y>
    </cdr:to>
    <cdr:sp macro="" textlink="">
      <cdr:nvSpPr>
        <cdr:cNvPr id="12" name="11 CuadroTexto"/>
        <cdr:cNvSpPr txBox="1"/>
      </cdr:nvSpPr>
      <cdr:spPr>
        <a:xfrm xmlns:a="http://schemas.openxmlformats.org/drawingml/2006/main">
          <a:off x="3095626" y="1785938"/>
          <a:ext cx="3810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a:t>
          </a:r>
        </a:p>
      </cdr:txBody>
    </cdr:sp>
  </cdr:relSizeAnchor>
  <cdr:relSizeAnchor xmlns:cdr="http://schemas.openxmlformats.org/drawingml/2006/chartDrawing">
    <cdr:from>
      <cdr:x>0.5805</cdr:x>
      <cdr:y>0.65418</cdr:y>
    </cdr:from>
    <cdr:to>
      <cdr:x>0.65306</cdr:x>
      <cdr:y>0.72286</cdr:y>
    </cdr:to>
    <cdr:sp macro="" textlink="">
      <cdr:nvSpPr>
        <cdr:cNvPr id="13" name="12 CuadroTexto"/>
        <cdr:cNvSpPr txBox="1"/>
      </cdr:nvSpPr>
      <cdr:spPr>
        <a:xfrm xmlns:a="http://schemas.openxmlformats.org/drawingml/2006/main">
          <a:off x="3135085" y="1698172"/>
          <a:ext cx="391886" cy="1782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2%</a:t>
          </a:r>
        </a:p>
      </cdr:txBody>
    </cdr:sp>
  </cdr:relSizeAnchor>
  <cdr:relSizeAnchor xmlns:cdr="http://schemas.openxmlformats.org/drawingml/2006/chartDrawing">
    <cdr:from>
      <cdr:x>0.61603</cdr:x>
      <cdr:y>0.63368</cdr:y>
    </cdr:from>
    <cdr:to>
      <cdr:x>0.68114</cdr:x>
      <cdr:y>0.71701</cdr:y>
    </cdr:to>
    <cdr:sp macro="" textlink="">
      <cdr:nvSpPr>
        <cdr:cNvPr id="14" name="13 CuadroTexto"/>
        <cdr:cNvSpPr txBox="1"/>
      </cdr:nvSpPr>
      <cdr:spPr>
        <a:xfrm xmlns:a="http://schemas.openxmlformats.org/drawingml/2006/main">
          <a:off x="3514726" y="1738312"/>
          <a:ext cx="371475"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a:t>
          </a:r>
        </a:p>
      </cdr:txBody>
    </cdr:sp>
  </cdr:relSizeAnchor>
  <cdr:relSizeAnchor xmlns:cdr="http://schemas.openxmlformats.org/drawingml/2006/chartDrawing">
    <cdr:from>
      <cdr:x>0.65943</cdr:x>
      <cdr:y>0.64757</cdr:y>
    </cdr:from>
    <cdr:to>
      <cdr:x>0.73122</cdr:x>
      <cdr:y>0.72049</cdr:y>
    </cdr:to>
    <cdr:sp macro="" textlink="">
      <cdr:nvSpPr>
        <cdr:cNvPr id="15" name="14 CuadroTexto"/>
        <cdr:cNvSpPr txBox="1"/>
      </cdr:nvSpPr>
      <cdr:spPr>
        <a:xfrm xmlns:a="http://schemas.openxmlformats.org/drawingml/2006/main">
          <a:off x="3762376" y="1776413"/>
          <a:ext cx="4095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a:t>
          </a:r>
        </a:p>
      </cdr:txBody>
    </cdr:sp>
  </cdr:relSizeAnchor>
  <cdr:relSizeAnchor xmlns:cdr="http://schemas.openxmlformats.org/drawingml/2006/chartDrawing">
    <cdr:from>
      <cdr:x>0.7429</cdr:x>
      <cdr:y>0.64757</cdr:y>
    </cdr:from>
    <cdr:to>
      <cdr:x>0.81803</cdr:x>
      <cdr:y>0.72743</cdr:y>
    </cdr:to>
    <cdr:sp macro="" textlink="">
      <cdr:nvSpPr>
        <cdr:cNvPr id="16" name="15 CuadroTexto"/>
        <cdr:cNvSpPr txBox="1"/>
      </cdr:nvSpPr>
      <cdr:spPr>
        <a:xfrm xmlns:a="http://schemas.openxmlformats.org/drawingml/2006/main">
          <a:off x="4238625" y="1776412"/>
          <a:ext cx="4286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a:t>
          </a:r>
        </a:p>
      </cdr:txBody>
    </cdr:sp>
  </cdr:relSizeAnchor>
  <cdr:relSizeAnchor xmlns:cdr="http://schemas.openxmlformats.org/drawingml/2006/chartDrawing">
    <cdr:from>
      <cdr:x>0.78082</cdr:x>
      <cdr:y>0.63131</cdr:y>
    </cdr:from>
    <cdr:to>
      <cdr:x>0.9719</cdr:x>
      <cdr:y>0.69965</cdr:y>
    </cdr:to>
    <cdr:sp macro="" textlink="">
      <cdr:nvSpPr>
        <cdr:cNvPr id="17" name="16 CuadroTexto"/>
        <cdr:cNvSpPr txBox="1"/>
      </cdr:nvSpPr>
      <cdr:spPr>
        <a:xfrm xmlns:a="http://schemas.openxmlformats.org/drawingml/2006/main">
          <a:off x="4216950" y="1638795"/>
          <a:ext cx="1031943" cy="1774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5%   4%   5%</a:t>
          </a:r>
        </a:p>
      </cdr:txBody>
    </cdr:sp>
  </cdr:relSizeAnchor>
</c:userShapes>
</file>

<file path=word/drawings/drawing5.xml><?xml version="1.0" encoding="utf-8"?>
<c:userShapes xmlns:c="http://schemas.openxmlformats.org/drawingml/2006/chart">
  <cdr:relSizeAnchor xmlns:cdr="http://schemas.openxmlformats.org/drawingml/2006/chartDrawing">
    <cdr:from>
      <cdr:x>0.16119</cdr:x>
      <cdr:y>0.20537</cdr:y>
    </cdr:from>
    <cdr:to>
      <cdr:x>0.24806</cdr:x>
      <cdr:y>0.30035</cdr:y>
    </cdr:to>
    <cdr:sp macro="" textlink="">
      <cdr:nvSpPr>
        <cdr:cNvPr id="2" name="1 CuadroTexto"/>
        <cdr:cNvSpPr txBox="1"/>
      </cdr:nvSpPr>
      <cdr:spPr>
        <a:xfrm xmlns:a="http://schemas.openxmlformats.org/drawingml/2006/main">
          <a:off x="870534" y="499730"/>
          <a:ext cx="469167" cy="231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81%</a:t>
          </a:r>
        </a:p>
      </cdr:txBody>
    </cdr:sp>
  </cdr:relSizeAnchor>
  <cdr:relSizeAnchor xmlns:cdr="http://schemas.openxmlformats.org/drawingml/2006/chartDrawing">
    <cdr:from>
      <cdr:x>0.30632</cdr:x>
      <cdr:y>0.51024</cdr:y>
    </cdr:from>
    <cdr:to>
      <cdr:x>0.38301</cdr:x>
      <cdr:y>0.57621</cdr:y>
    </cdr:to>
    <cdr:sp macro="" textlink="">
      <cdr:nvSpPr>
        <cdr:cNvPr id="3" name="2 CuadroTexto"/>
        <cdr:cNvSpPr txBox="1"/>
      </cdr:nvSpPr>
      <cdr:spPr>
        <a:xfrm xmlns:a="http://schemas.openxmlformats.org/drawingml/2006/main">
          <a:off x="1654341" y="1241583"/>
          <a:ext cx="414178" cy="1605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10%</a:t>
          </a:r>
        </a:p>
      </cdr:txBody>
    </cdr:sp>
  </cdr:relSizeAnchor>
  <cdr:relSizeAnchor xmlns:cdr="http://schemas.openxmlformats.org/drawingml/2006/chartDrawing">
    <cdr:from>
      <cdr:x>0.60952</cdr:x>
      <cdr:y>0.53532</cdr:y>
    </cdr:from>
    <cdr:to>
      <cdr:x>0.67368</cdr:x>
      <cdr:y>0.6256</cdr:y>
    </cdr:to>
    <cdr:sp macro="" textlink="">
      <cdr:nvSpPr>
        <cdr:cNvPr id="4" name="3 CuadroTexto"/>
        <cdr:cNvSpPr txBox="1"/>
      </cdr:nvSpPr>
      <cdr:spPr>
        <a:xfrm xmlns:a="http://schemas.openxmlformats.org/drawingml/2006/main">
          <a:off x="3291833" y="1302614"/>
          <a:ext cx="346507" cy="219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a:t>
          </a:r>
        </a:p>
      </cdr:txBody>
    </cdr:sp>
  </cdr:relSizeAnchor>
  <cdr:relSizeAnchor xmlns:cdr="http://schemas.openxmlformats.org/drawingml/2006/chartDrawing">
    <cdr:from>
      <cdr:x>0.22379</cdr:x>
      <cdr:y>0.24826</cdr:y>
    </cdr:from>
    <cdr:to>
      <cdr:x>0.31768</cdr:x>
      <cdr:y>0.36979</cdr:y>
    </cdr:to>
    <cdr:sp macro="" textlink="">
      <cdr:nvSpPr>
        <cdr:cNvPr id="5" name="4 CuadroTexto"/>
        <cdr:cNvSpPr txBox="1"/>
      </cdr:nvSpPr>
      <cdr:spPr>
        <a:xfrm xmlns:a="http://schemas.openxmlformats.org/drawingml/2006/main">
          <a:off x="1362076" y="681037"/>
          <a:ext cx="5715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72%</a:t>
          </a:r>
        </a:p>
      </cdr:txBody>
    </cdr:sp>
  </cdr:relSizeAnchor>
  <cdr:relSizeAnchor xmlns:cdr="http://schemas.openxmlformats.org/drawingml/2006/chartDrawing">
    <cdr:from>
      <cdr:x>0.37049</cdr:x>
      <cdr:y>0.48939</cdr:y>
    </cdr:from>
    <cdr:to>
      <cdr:x>0.45675</cdr:x>
      <cdr:y>0.57184</cdr:y>
    </cdr:to>
    <cdr:sp macro="" textlink="">
      <cdr:nvSpPr>
        <cdr:cNvPr id="6" name="5 CuadroTexto"/>
        <cdr:cNvSpPr txBox="1"/>
      </cdr:nvSpPr>
      <cdr:spPr>
        <a:xfrm xmlns:a="http://schemas.openxmlformats.org/drawingml/2006/main">
          <a:off x="2000902" y="1190847"/>
          <a:ext cx="465851" cy="2006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14%</a:t>
          </a:r>
        </a:p>
      </cdr:txBody>
    </cdr:sp>
  </cdr:relSizeAnchor>
  <cdr:relSizeAnchor xmlns:cdr="http://schemas.openxmlformats.org/drawingml/2006/chartDrawing">
    <cdr:from>
      <cdr:x>0.45575</cdr:x>
      <cdr:y>0.52435</cdr:y>
    </cdr:from>
    <cdr:to>
      <cdr:x>0.54337</cdr:x>
      <cdr:y>0.61004</cdr:y>
    </cdr:to>
    <cdr:sp macro="" textlink="">
      <cdr:nvSpPr>
        <cdr:cNvPr id="7" name="6 CuadroTexto"/>
        <cdr:cNvSpPr txBox="1"/>
      </cdr:nvSpPr>
      <cdr:spPr>
        <a:xfrm xmlns:a="http://schemas.openxmlformats.org/drawingml/2006/main">
          <a:off x="2461378" y="1275906"/>
          <a:ext cx="473208" cy="2085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a:t>
          </a:r>
        </a:p>
      </cdr:txBody>
    </cdr:sp>
  </cdr:relSizeAnchor>
  <cdr:relSizeAnchor xmlns:cdr="http://schemas.openxmlformats.org/drawingml/2006/chartDrawing">
    <cdr:from>
      <cdr:x>0.52426</cdr:x>
      <cdr:y>0.5258</cdr:y>
    </cdr:from>
    <cdr:to>
      <cdr:x>0.59468</cdr:x>
      <cdr:y>0.62997</cdr:y>
    </cdr:to>
    <cdr:sp macro="" textlink="">
      <cdr:nvSpPr>
        <cdr:cNvPr id="8" name="7 CuadroTexto"/>
        <cdr:cNvSpPr txBox="1"/>
      </cdr:nvSpPr>
      <cdr:spPr>
        <a:xfrm xmlns:a="http://schemas.openxmlformats.org/drawingml/2006/main">
          <a:off x="2831358" y="1279448"/>
          <a:ext cx="380315" cy="253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6%</a:t>
          </a:r>
        </a:p>
      </cdr:txBody>
    </cdr:sp>
  </cdr:relSizeAnchor>
  <cdr:relSizeAnchor xmlns:cdr="http://schemas.openxmlformats.org/drawingml/2006/chartDrawing">
    <cdr:from>
      <cdr:x>0.67409</cdr:x>
      <cdr:y>0.52928</cdr:y>
    </cdr:from>
    <cdr:to>
      <cdr:x>0.74451</cdr:x>
      <cdr:y>0.6265</cdr:y>
    </cdr:to>
    <cdr:sp macro="" textlink="">
      <cdr:nvSpPr>
        <cdr:cNvPr id="9" name="8 CuadroTexto"/>
        <cdr:cNvSpPr txBox="1"/>
      </cdr:nvSpPr>
      <cdr:spPr>
        <a:xfrm xmlns:a="http://schemas.openxmlformats.org/drawingml/2006/main">
          <a:off x="3640548" y="1287916"/>
          <a:ext cx="380316" cy="236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a:t>
          </a:r>
        </a:p>
      </cdr:txBody>
    </cdr:sp>
  </cdr:relSizeAnchor>
  <cdr:relSizeAnchor xmlns:cdr="http://schemas.openxmlformats.org/drawingml/2006/chartDrawing">
    <cdr:from>
      <cdr:x>0.75778</cdr:x>
      <cdr:y>0.54183</cdr:y>
    </cdr:from>
    <cdr:to>
      <cdr:x>0.82687</cdr:x>
      <cdr:y>0.63255</cdr:y>
    </cdr:to>
    <cdr:sp macro="" textlink="">
      <cdr:nvSpPr>
        <cdr:cNvPr id="10" name="9 CuadroTexto"/>
        <cdr:cNvSpPr txBox="1"/>
      </cdr:nvSpPr>
      <cdr:spPr>
        <a:xfrm xmlns:a="http://schemas.openxmlformats.org/drawingml/2006/main">
          <a:off x="4092543" y="1318438"/>
          <a:ext cx="373131" cy="2207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a:t>
          </a:r>
        </a:p>
      </cdr:txBody>
    </cdr:sp>
  </cdr:relSizeAnchor>
  <cdr:relSizeAnchor xmlns:cdr="http://schemas.openxmlformats.org/drawingml/2006/chartDrawing">
    <cdr:from>
      <cdr:x>0.81725</cdr:x>
      <cdr:y>0.53017</cdr:y>
    </cdr:from>
    <cdr:to>
      <cdr:x>0.90802</cdr:x>
      <cdr:y>0.64476</cdr:y>
    </cdr:to>
    <cdr:sp macro="" textlink="">
      <cdr:nvSpPr>
        <cdr:cNvPr id="11" name="10 CuadroTexto"/>
        <cdr:cNvSpPr txBox="1"/>
      </cdr:nvSpPr>
      <cdr:spPr>
        <a:xfrm xmlns:a="http://schemas.openxmlformats.org/drawingml/2006/main">
          <a:off x="4413723" y="1290082"/>
          <a:ext cx="490219" cy="2788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5%</a:t>
          </a:r>
        </a:p>
      </cdr:txBody>
    </cdr:sp>
  </cdr:relSizeAnchor>
</c:userShapes>
</file>

<file path=word/drawings/drawing6.xml><?xml version="1.0" encoding="utf-8"?>
<c:userShapes xmlns:c="http://schemas.openxmlformats.org/drawingml/2006/chart">
  <cdr:relSizeAnchor xmlns:cdr="http://schemas.openxmlformats.org/drawingml/2006/chartDrawing">
    <cdr:from>
      <cdr:x>0.14821</cdr:x>
      <cdr:y>0.13715</cdr:y>
    </cdr:from>
    <cdr:to>
      <cdr:x>0.25</cdr:x>
      <cdr:y>0.23437</cdr:y>
    </cdr:to>
    <cdr:sp macro="" textlink="">
      <cdr:nvSpPr>
        <cdr:cNvPr id="2" name="1 CuadroTexto"/>
        <cdr:cNvSpPr txBox="1"/>
      </cdr:nvSpPr>
      <cdr:spPr>
        <a:xfrm xmlns:a="http://schemas.openxmlformats.org/drawingml/2006/main">
          <a:off x="790567" y="376239"/>
          <a:ext cx="542948" cy="2666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76%</a:t>
          </a:r>
        </a:p>
      </cdr:txBody>
    </cdr:sp>
  </cdr:relSizeAnchor>
  <cdr:relSizeAnchor xmlns:cdr="http://schemas.openxmlformats.org/drawingml/2006/chartDrawing">
    <cdr:from>
      <cdr:x>0.21071</cdr:x>
      <cdr:y>0.14062</cdr:y>
    </cdr:from>
    <cdr:to>
      <cdr:x>0.31428</cdr:x>
      <cdr:y>0.22743</cdr:y>
    </cdr:to>
    <cdr:sp macro="" textlink="">
      <cdr:nvSpPr>
        <cdr:cNvPr id="3" name="2 CuadroTexto"/>
        <cdr:cNvSpPr txBox="1"/>
      </cdr:nvSpPr>
      <cdr:spPr>
        <a:xfrm xmlns:a="http://schemas.openxmlformats.org/drawingml/2006/main">
          <a:off x="1123935" y="385758"/>
          <a:ext cx="552442" cy="2381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75%</a:t>
          </a:r>
        </a:p>
      </cdr:txBody>
    </cdr:sp>
  </cdr:relSizeAnchor>
  <cdr:relSizeAnchor xmlns:cdr="http://schemas.openxmlformats.org/drawingml/2006/chartDrawing">
    <cdr:from>
      <cdr:x>0.30714</cdr:x>
      <cdr:y>0.52765</cdr:y>
    </cdr:from>
    <cdr:to>
      <cdr:x>0.38929</cdr:x>
      <cdr:y>0.62835</cdr:y>
    </cdr:to>
    <cdr:sp macro="" textlink="">
      <cdr:nvSpPr>
        <cdr:cNvPr id="4" name="3 CuadroTexto"/>
        <cdr:cNvSpPr txBox="1"/>
      </cdr:nvSpPr>
      <cdr:spPr>
        <a:xfrm xmlns:a="http://schemas.openxmlformats.org/drawingml/2006/main">
          <a:off x="1638285" y="1447460"/>
          <a:ext cx="438188" cy="2762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13%</a:t>
          </a:r>
        </a:p>
      </cdr:txBody>
    </cdr:sp>
  </cdr:relSizeAnchor>
  <cdr:relSizeAnchor xmlns:cdr="http://schemas.openxmlformats.org/drawingml/2006/chartDrawing">
    <cdr:from>
      <cdr:x>0.37321</cdr:x>
      <cdr:y>0.53848</cdr:y>
    </cdr:from>
    <cdr:to>
      <cdr:x>0.46607</cdr:x>
      <cdr:y>0.63223</cdr:y>
    </cdr:to>
    <cdr:sp macro="" textlink="">
      <cdr:nvSpPr>
        <cdr:cNvPr id="5" name="4 CuadroTexto"/>
        <cdr:cNvSpPr txBox="1"/>
      </cdr:nvSpPr>
      <cdr:spPr>
        <a:xfrm xmlns:a="http://schemas.openxmlformats.org/drawingml/2006/main">
          <a:off x="1990702" y="1477158"/>
          <a:ext cx="49531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12%</a:t>
          </a:r>
        </a:p>
      </cdr:txBody>
    </cdr:sp>
  </cdr:relSizeAnchor>
  <cdr:relSizeAnchor xmlns:cdr="http://schemas.openxmlformats.org/drawingml/2006/chartDrawing">
    <cdr:from>
      <cdr:x>0.49306</cdr:x>
      <cdr:y>0.56973</cdr:y>
    </cdr:from>
    <cdr:to>
      <cdr:x>0.57342</cdr:x>
      <cdr:y>0.66695</cdr:y>
    </cdr:to>
    <cdr:sp macro="" textlink="">
      <cdr:nvSpPr>
        <cdr:cNvPr id="6" name="5 CuadroTexto"/>
        <cdr:cNvSpPr txBox="1"/>
      </cdr:nvSpPr>
      <cdr:spPr>
        <a:xfrm xmlns:a="http://schemas.openxmlformats.org/drawingml/2006/main">
          <a:off x="2630000" y="1562883"/>
          <a:ext cx="428641" cy="2666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6%</a:t>
          </a:r>
        </a:p>
      </cdr:txBody>
    </cdr:sp>
  </cdr:relSizeAnchor>
  <cdr:relSizeAnchor xmlns:cdr="http://schemas.openxmlformats.org/drawingml/2006/chartDrawing">
    <cdr:from>
      <cdr:x>0.60536</cdr:x>
      <cdr:y>0.59015</cdr:y>
    </cdr:from>
    <cdr:to>
      <cdr:x>0.68929</cdr:x>
      <cdr:y>0.69432</cdr:y>
    </cdr:to>
    <cdr:sp macro="" textlink="">
      <cdr:nvSpPr>
        <cdr:cNvPr id="7" name="6 CuadroTexto"/>
        <cdr:cNvSpPr txBox="1"/>
      </cdr:nvSpPr>
      <cdr:spPr>
        <a:xfrm xmlns:a="http://schemas.openxmlformats.org/drawingml/2006/main">
          <a:off x="3228990" y="1618910"/>
          <a:ext cx="447683" cy="285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2%</a:t>
          </a:r>
        </a:p>
      </cdr:txBody>
    </cdr:sp>
  </cdr:relSizeAnchor>
  <cdr:relSizeAnchor xmlns:cdr="http://schemas.openxmlformats.org/drawingml/2006/chartDrawing">
    <cdr:from>
      <cdr:x>0.67679</cdr:x>
      <cdr:y>0.58915</cdr:y>
    </cdr:from>
    <cdr:to>
      <cdr:x>0.74286</cdr:x>
      <cdr:y>0.67737</cdr:y>
    </cdr:to>
    <cdr:sp macro="" textlink="">
      <cdr:nvSpPr>
        <cdr:cNvPr id="8" name="7 CuadroTexto"/>
        <cdr:cNvSpPr txBox="1"/>
      </cdr:nvSpPr>
      <cdr:spPr>
        <a:xfrm xmlns:a="http://schemas.openxmlformats.org/drawingml/2006/main">
          <a:off x="3609998" y="1616150"/>
          <a:ext cx="352417" cy="242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a:t>
          </a:r>
        </a:p>
      </cdr:txBody>
    </cdr:sp>
  </cdr:relSizeAnchor>
  <cdr:relSizeAnchor xmlns:cdr="http://schemas.openxmlformats.org/drawingml/2006/chartDrawing">
    <cdr:from>
      <cdr:x>0.76071</cdr:x>
      <cdr:y>0.59097</cdr:y>
    </cdr:from>
    <cdr:to>
      <cdr:x>0.83214</cdr:x>
      <cdr:y>0.68819</cdr:y>
    </cdr:to>
    <cdr:sp macro="" textlink="">
      <cdr:nvSpPr>
        <cdr:cNvPr id="9" name="8 CuadroTexto"/>
        <cdr:cNvSpPr txBox="1"/>
      </cdr:nvSpPr>
      <cdr:spPr>
        <a:xfrm xmlns:a="http://schemas.openxmlformats.org/drawingml/2006/main">
          <a:off x="4057627" y="1621137"/>
          <a:ext cx="381008" cy="2666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a:t>
          </a:r>
        </a:p>
      </cdr:txBody>
    </cdr:sp>
  </cdr:relSizeAnchor>
  <cdr:relSizeAnchor xmlns:cdr="http://schemas.openxmlformats.org/drawingml/2006/chartDrawing">
    <cdr:from>
      <cdr:x>0.82562</cdr:x>
      <cdr:y>0.57752</cdr:y>
    </cdr:from>
    <cdr:to>
      <cdr:x>0.90419</cdr:x>
      <cdr:y>0.69287</cdr:y>
    </cdr:to>
    <cdr:sp macro="" textlink="">
      <cdr:nvSpPr>
        <cdr:cNvPr id="10" name="9 CuadroTexto"/>
        <cdr:cNvSpPr txBox="1"/>
      </cdr:nvSpPr>
      <cdr:spPr>
        <a:xfrm xmlns:a="http://schemas.openxmlformats.org/drawingml/2006/main">
          <a:off x="4403858" y="1584252"/>
          <a:ext cx="419092" cy="3164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a:t>
          </a:r>
        </a:p>
      </cdr:txBody>
    </cdr:sp>
  </cdr:relSizeAnchor>
</c:userShapes>
</file>

<file path=word/drawings/drawing7.xml><?xml version="1.0" encoding="utf-8"?>
<c:userShapes xmlns:c="http://schemas.openxmlformats.org/drawingml/2006/chart">
  <cdr:relSizeAnchor xmlns:cdr="http://schemas.openxmlformats.org/drawingml/2006/chartDrawing">
    <cdr:from>
      <cdr:x>0.13786</cdr:x>
      <cdr:y>0.23595</cdr:y>
    </cdr:from>
    <cdr:to>
      <cdr:x>0.34453</cdr:x>
      <cdr:y>0.30869</cdr:y>
    </cdr:to>
    <cdr:sp macro="" textlink="">
      <cdr:nvSpPr>
        <cdr:cNvPr id="2" name="1 CuadroTexto"/>
        <cdr:cNvSpPr txBox="1"/>
      </cdr:nvSpPr>
      <cdr:spPr>
        <a:xfrm xmlns:a="http://schemas.openxmlformats.org/drawingml/2006/main">
          <a:off x="744551" y="616688"/>
          <a:ext cx="1116147" cy="190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75%  77%  75%</a:t>
          </a:r>
        </a:p>
      </cdr:txBody>
    </cdr:sp>
  </cdr:relSizeAnchor>
  <cdr:relSizeAnchor xmlns:cdr="http://schemas.openxmlformats.org/drawingml/2006/chartDrawing">
    <cdr:from>
      <cdr:x>0.28403</cdr:x>
      <cdr:y>0.55035</cdr:y>
    </cdr:from>
    <cdr:to>
      <cdr:x>0.47059</cdr:x>
      <cdr:y>0.63021</cdr:y>
    </cdr:to>
    <cdr:sp macro="" textlink="">
      <cdr:nvSpPr>
        <cdr:cNvPr id="3" name="2 CuadroTexto"/>
        <cdr:cNvSpPr txBox="1"/>
      </cdr:nvSpPr>
      <cdr:spPr>
        <a:xfrm xmlns:a="http://schemas.openxmlformats.org/drawingml/2006/main">
          <a:off x="1609726" y="1509713"/>
          <a:ext cx="10572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12%  12%  13%</a:t>
          </a:r>
        </a:p>
      </cdr:txBody>
    </cdr:sp>
  </cdr:relSizeAnchor>
  <cdr:relSizeAnchor xmlns:cdr="http://schemas.openxmlformats.org/drawingml/2006/chartDrawing">
    <cdr:from>
      <cdr:x>0.45042</cdr:x>
      <cdr:y>0.5816</cdr:y>
    </cdr:from>
    <cdr:to>
      <cdr:x>0.60504</cdr:x>
      <cdr:y>0.6684</cdr:y>
    </cdr:to>
    <cdr:sp macro="" textlink="">
      <cdr:nvSpPr>
        <cdr:cNvPr id="4" name="3 CuadroTexto"/>
        <cdr:cNvSpPr txBox="1"/>
      </cdr:nvSpPr>
      <cdr:spPr>
        <a:xfrm xmlns:a="http://schemas.openxmlformats.org/drawingml/2006/main">
          <a:off x="2552701" y="1595438"/>
          <a:ext cx="8763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6%   7%   6%</a:t>
          </a:r>
        </a:p>
      </cdr:txBody>
    </cdr:sp>
  </cdr:relSizeAnchor>
  <cdr:relSizeAnchor xmlns:cdr="http://schemas.openxmlformats.org/drawingml/2006/chartDrawing">
    <cdr:from>
      <cdr:x>0.60504</cdr:x>
      <cdr:y>0.60938</cdr:y>
    </cdr:from>
    <cdr:to>
      <cdr:x>0.76134</cdr:x>
      <cdr:y>0.67535</cdr:y>
    </cdr:to>
    <cdr:sp macro="" textlink="">
      <cdr:nvSpPr>
        <cdr:cNvPr id="5" name="4 CuadroTexto"/>
        <cdr:cNvSpPr txBox="1"/>
      </cdr:nvSpPr>
      <cdr:spPr>
        <a:xfrm xmlns:a="http://schemas.openxmlformats.org/drawingml/2006/main">
          <a:off x="3429001" y="1671638"/>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3%   2%   3%</a:t>
          </a:r>
        </a:p>
      </cdr:txBody>
    </cdr:sp>
  </cdr:relSizeAnchor>
  <cdr:relSizeAnchor xmlns:cdr="http://schemas.openxmlformats.org/drawingml/2006/chartDrawing">
    <cdr:from>
      <cdr:x>0.76303</cdr:x>
      <cdr:y>0.59549</cdr:y>
    </cdr:from>
    <cdr:to>
      <cdr:x>0.82689</cdr:x>
      <cdr:y>0.6684</cdr:y>
    </cdr:to>
    <cdr:sp macro="" textlink="">
      <cdr:nvSpPr>
        <cdr:cNvPr id="6" name="5 CuadroTexto"/>
        <cdr:cNvSpPr txBox="1"/>
      </cdr:nvSpPr>
      <cdr:spPr>
        <a:xfrm xmlns:a="http://schemas.openxmlformats.org/drawingml/2006/main">
          <a:off x="4324351" y="1633538"/>
          <a:ext cx="3619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4%</a:t>
          </a:r>
        </a:p>
      </cdr:txBody>
    </cdr:sp>
  </cdr:relSizeAnchor>
  <cdr:relSizeAnchor xmlns:cdr="http://schemas.openxmlformats.org/drawingml/2006/chartDrawing">
    <cdr:from>
      <cdr:x>0.8084</cdr:x>
      <cdr:y>0.6059</cdr:y>
    </cdr:from>
    <cdr:to>
      <cdr:x>0.92269</cdr:x>
      <cdr:y>0.69965</cdr:y>
    </cdr:to>
    <cdr:sp macro="" textlink="">
      <cdr:nvSpPr>
        <cdr:cNvPr id="7" name="6 CuadroTexto"/>
        <cdr:cNvSpPr txBox="1"/>
      </cdr:nvSpPr>
      <cdr:spPr>
        <a:xfrm xmlns:a="http://schemas.openxmlformats.org/drawingml/2006/main">
          <a:off x="4581526" y="1662113"/>
          <a:ext cx="6477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t>2%  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gemelitas</dc:creator>
  <cp:lastModifiedBy>USUARIO</cp:lastModifiedBy>
  <cp:revision>2</cp:revision>
  <dcterms:created xsi:type="dcterms:W3CDTF">2015-11-26T18:08:00Z</dcterms:created>
  <dcterms:modified xsi:type="dcterms:W3CDTF">2015-11-26T18:08:00Z</dcterms:modified>
</cp:coreProperties>
</file>